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686498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98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Sections 13 or 15(d) of the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 of Report (Date of earliest event reported): June 24, 2010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EXLSERVICE HOLDINGS,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567" w:right="1440" w:bottom="1440" w:gutter="0" w:footer="0" w:header="0"/>
        </w:sect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001-33089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82-0572194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(I.R.S. Employer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80" w:space="720"/>
            <w:col w:w="3220" w:space="720"/>
            <w:col w:w="1879"/>
          </w:cols>
          <w:pgMar w:left="240" w:top="567" w:right="1440" w:bottom="1440" w:gutter="0" w:footer="0" w:header="0"/>
          <w:type w:val="continuous"/>
        </w:sect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280 Park Avenue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York, New York 10017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ectPr>
          <w:pgSz w:w="11900" w:h="16838" w:orient="portrait"/>
          <w:cols w:equalWidth="0" w:num="1">
            <w:col w:w="10219"/>
          </w:cols>
          <w:pgMar w:left="240" w:top="567" w:right="1440" w:bottom="1440" w:gutter="0" w:footer="0" w:header="0"/>
          <w:type w:val="continuous"/>
        </w:sect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Registrant’s telephone number, including area code: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(212) 277-7100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680" w:space="80"/>
            <w:col w:w="3459"/>
          </w:cols>
          <w:pgMar w:left="240" w:top="567" w:right="1440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(Former name or address, if changed since last report)</w:t>
      </w:r>
    </w:p>
    <w:p>
      <w:pPr>
        <w:sectPr>
          <w:pgSz w:w="11900" w:h="16838" w:orient="portrait"/>
          <w:cols w:equalWidth="0" w:num="1">
            <w:col w:w="10219"/>
          </w:cols>
          <w:pgMar w:left="240" w:top="567" w:right="1440" w:bottom="1440" w:gutter="0" w:footer="0" w:header="0"/>
          <w:type w:val="continuous"/>
        </w:sect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right="99"/>
        <w:spacing w:after="0" w:line="30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obligation of the registrant under any of the following provisions: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</w:t>
      </w:r>
      <w:r>
        <w:rPr>
          <w:rFonts w:ascii="Arial" w:cs="Arial" w:eastAsia="Arial" w:hAnsi="Arial"/>
          <w:sz w:val="16"/>
          <w:szCs w:val="16"/>
          <w:color w:val="auto"/>
        </w:rPr>
        <w:t>Written communication pursuant to Rule 425 under the Securities Act (17 CFR 230.425)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</w:t>
      </w:r>
      <w:r>
        <w:rPr>
          <w:rFonts w:ascii="Arial" w:cs="Arial" w:eastAsia="Arial" w:hAnsi="Arial"/>
          <w:sz w:val="16"/>
          <w:szCs w:val="16"/>
          <w:color w:val="auto"/>
        </w:rPr>
        <w:t>Soliciting material pursuant to Rule 14a-12 under the Exchange Act (17 CFR 240.14a-12)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</w:t>
      </w: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</w:t>
      </w: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98425</wp:posOffset>
            </wp:positionV>
            <wp:extent cx="6864985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985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699135</wp:posOffset>
            </wp:positionV>
            <wp:extent cx="6864985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98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567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Submission of Matters to a Vote of Security Holders.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140" w:firstLine="486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June 24, 2010, ExlService Holdings, Inc. (the “Company”) held its annual meeting of stockholders. The matters voted upon were: (1) the election of three Class I members of the board of directors of the Company and (2) the ratification of the selection of Ernst &amp; Young LLP as the independent registered public accounting firm of the Company for fiscal year 2010.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Each of the three nominees for election to the board of directors was duly elected to serve as a director until the annual meeting of stockholders in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2013 or until his successor is duly elected and qualified in accordance with the by-laws of the Company. The results of the voting were as follows: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5"/>
              </w:rPr>
              <w:t>Nominees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Withheld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Broker Non-Votes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Edward V. Dardani</w:t>
            </w:r>
          </w:p>
        </w:tc>
        <w:tc>
          <w:tcPr>
            <w:tcW w:w="34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25,664,887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972,179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794,246</w:t>
            </w:r>
          </w:p>
        </w:tc>
      </w:tr>
      <w:tr>
        <w:trPr>
          <w:trHeight w:val="243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Rohit Kapoor</w:t>
            </w:r>
          </w:p>
        </w:tc>
        <w:tc>
          <w:tcPr>
            <w:tcW w:w="34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26,234,290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402,776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794,246</w:t>
            </w:r>
          </w:p>
        </w:tc>
      </w:tr>
      <w:tr>
        <w:trPr>
          <w:trHeight w:val="243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Kiran Karnik</w:t>
            </w:r>
          </w:p>
        </w:tc>
        <w:tc>
          <w:tcPr>
            <w:tcW w:w="34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21,246,741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5,390,325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794,246</w:t>
            </w:r>
          </w:p>
        </w:tc>
      </w:tr>
    </w:tbl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60" w:firstLine="486"/>
        <w:spacing w:after="0" w:line="30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proposal to ratify the selection of Ernst &amp; Young LLP as the independent registered public accounting firm of the Company for fiscal year 2010 was approved. The results of the voting were as follows: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376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Abstain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27,339,693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91,519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100</w:t>
            </w:r>
          </w:p>
        </w:tc>
        <w:tc>
          <w:tcPr>
            <w:tcW w:w="3380" w:type="dxa"/>
            <w:vAlign w:val="bottom"/>
            <w:gridSpan w:val="2"/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--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01"/>
        </w:trPr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6854825</wp:posOffset>
            </wp:positionH>
            <wp:positionV relativeFrom="paragraph">
              <wp:posOffset>-14605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20"/>
          </w:cols>
          <w:pgMar w:left="240" w:top="526" w:right="839" w:bottom="1440" w:gutter="0" w:footer="0" w:header="0"/>
        </w:sectPr>
      </w:pPr>
    </w:p>
    <w:bookmarkStart w:id="2" w:name="page3"/>
    <w:bookmarkEnd w:id="2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firstLine="648"/>
        <w:spacing w:after="0" w:line="30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on Form 8-K to be signed on its behalf by the undersigned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5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EXLSERVICE HOLDINGS, INC.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30,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By: /s/ Amit Shashank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3641090</wp:posOffset>
            </wp:positionH>
            <wp:positionV relativeFrom="paragraph">
              <wp:posOffset>23495</wp:posOffset>
            </wp:positionV>
            <wp:extent cx="2400935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Amit Shashank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40"/>
        <w:spacing w:after="0"/>
        <w:tabs>
          <w:tab w:leader="none" w:pos="6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Vice President, General Counsel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and Corporate Secretary</w:t>
      </w:r>
    </w:p>
    <w:sectPr>
      <w:pgSz w:w="11900" w:h="16838" w:orient="portrait"/>
      <w:cols w:equalWidth="0" w:num="1">
        <w:col w:w="10720"/>
      </w:cols>
      <w:pgMar w:left="240" w:top="526" w:right="9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2019-12-10T23:46:46Z</dcterms:created>
  <dcterms:modified xsi:type="dcterms:W3CDTF">2019-12-10T23:46:46Z</dcterms:modified>
</cp:coreProperties>
</file>