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40"/>
          </w:cols>
          <w:pgMar w:left="240" w:top="226" w:right="29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Srivatsan Nagaraja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46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8"/>
          <w:szCs w:val="18"/>
          <w:color w:val="0000FF"/>
        </w:rPr>
        <w:t>Exec VP &amp; Chief Growth Officer</w:t>
      </w:r>
    </w:p>
    <w:p>
      <w:pPr>
        <w:spacing w:after="0" w:line="315" w:lineRule="exact"/>
        <w:rPr>
          <w:sz w:val="24"/>
          <w:szCs w:val="24"/>
          <w:color w:val="auto"/>
        </w:rPr>
      </w:pPr>
    </w:p>
    <w:p>
      <w:pPr>
        <w:sectPr>
          <w:pgSz w:w="11900" w:h="16838" w:orient="portrait"/>
          <w:cols w:equalWidth="0" w:num="3">
            <w:col w:w="3360" w:space="720"/>
            <w:col w:w="3257" w:space="720"/>
            <w:col w:w="3303"/>
          </w:cols>
          <w:pgMar w:left="240" w:top="226" w:right="29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280"/>
          </w:cols>
          <w:pgMar w:left="240" w:top="226"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500" w:type="dxa"/>
            <w:vAlign w:val="bottom"/>
          </w:tcPr>
          <w:p>
            <w:pPr>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360"/>
          </w:cols>
          <w:pgMar w:left="240" w:top="226" w:right="299" w:bottom="1440" w:gutter="0" w:footer="0" w:header="0"/>
          <w:type w:val="continuous"/>
        </w:sectPr>
      </w:pPr>
    </w:p>
    <w:p>
      <w:pPr>
        <w:spacing w:after="0" w:line="6" w:lineRule="exact"/>
        <w:rPr>
          <w:sz w:val="24"/>
          <w:szCs w:val="24"/>
          <w:color w:val="auto"/>
        </w:rPr>
      </w:pPr>
    </w:p>
    <w:p>
      <w:pPr>
        <w:spacing w:after="0"/>
        <w:rPr>
          <w:sz w:val="20"/>
          <w:szCs w:val="20"/>
          <w:color w:val="auto"/>
        </w:rPr>
      </w:pPr>
      <w:r>
        <w:rPr>
          <w:sz w:val="1"/>
          <w:szCs w:val="1"/>
          <w:color w:val="auto"/>
        </w:rPr>
        <w:drawing>
          <wp:inline distT="0" distB="0" distL="0" distR="0">
            <wp:extent cx="34290" cy="2482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248285"/>
                    </a:xfrm>
                    <a:prstGeom prst="rect">
                      <a:avLst/>
                    </a:prstGeom>
                    <a:noFill/>
                    <a:ln>
                      <a:noFill/>
                    </a:ln>
                  </pic:spPr>
                </pic:pic>
              </a:graphicData>
            </a:graphic>
          </wp:inline>
        </w:drawing>
      </w:r>
      <w:r>
        <w:rPr>
          <w:rFonts w:ascii="Arial" w:cs="Arial" w:eastAsia="Arial" w:hAnsi="Arial"/>
          <w:sz w:val="15"/>
          <w:szCs w:val="15"/>
          <w:color w:val="0000FF"/>
        </w:rPr>
        <w:t xml:space="preserve"> Common Stock, par value $0.001 per share </w:t>
      </w:r>
      <w:r>
        <w:rPr>
          <w:sz w:val="1"/>
          <w:szCs w:val="1"/>
          <w:color w:val="auto"/>
        </w:rPr>
        <w:drawing>
          <wp:inline distT="0" distB="0" distL="0" distR="0">
            <wp:extent cx="42545" cy="248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5"/>
          <w:szCs w:val="15"/>
          <w:color w:val="0000FF"/>
        </w:rPr>
        <w:t xml:space="preserve">  03/15/2019</w:t>
      </w:r>
    </w:p>
    <w:p>
      <w:pPr>
        <w:spacing w:after="0" w:line="20" w:lineRule="exact"/>
        <w:rPr>
          <w:sz w:val="24"/>
          <w:szCs w:val="24"/>
          <w:color w:val="auto"/>
        </w:rPr>
      </w:pPr>
      <w:r>
        <w:rPr>
          <w:sz w:val="24"/>
          <w:szCs w:val="24"/>
          <w:color w:val="auto"/>
        </w:rPr>
        <w:br w:type="column"/>
      </w:r>
    </w:p>
    <w:p>
      <w:pPr>
        <w:spacing w:after="0"/>
        <w:tabs>
          <w:tab w:leader="none" w:pos="217" w:val="left"/>
        </w:tabs>
        <w:rPr>
          <w:sz w:val="20"/>
          <w:szCs w:val="20"/>
          <w:color w:val="auto"/>
        </w:rPr>
      </w:pPr>
      <w:r>
        <w:rPr>
          <w:rFonts w:ascii="Arial" w:cs="Arial" w:eastAsia="Arial" w:hAnsi="Arial"/>
          <w:sz w:val="14"/>
          <w:szCs w:val="14"/>
          <w:color w:val="0000FF"/>
        </w:rPr>
        <w:t>S</w:t>
      </w:r>
      <w:r>
        <w:rPr>
          <w:sz w:val="20"/>
          <w:szCs w:val="20"/>
          <w:color w:val="auto"/>
        </w:rPr>
        <w:tab/>
      </w:r>
      <w:r>
        <w:rPr>
          <w:sz w:val="1"/>
          <w:szCs w:val="1"/>
          <w:color w:val="auto"/>
        </w:rPr>
        <w:drawing>
          <wp:inline distT="0" distB="0" distL="0" distR="0">
            <wp:extent cx="42545" cy="238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drawing>
          <wp:inline distT="0" distB="0" distL="0" distR="0">
            <wp:extent cx="42545" cy="238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3,896  </w:t>
      </w:r>
      <w:r>
        <w:rPr>
          <w:sz w:val="1"/>
          <w:szCs w:val="1"/>
          <w:color w:val="auto"/>
        </w:rPr>
        <w:drawing>
          <wp:inline distT="0" distB="0" distL="0" distR="0">
            <wp:extent cx="42545" cy="238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  </w:t>
      </w:r>
      <w:r>
        <w:rPr>
          <w:sz w:val="1"/>
          <w:szCs w:val="1"/>
          <w:color w:val="auto"/>
        </w:rPr>
        <w:drawing>
          <wp:inline distT="0" distB="0" distL="0" distR="0">
            <wp:extent cx="42545" cy="238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color w:val="0000FF"/>
        </w:rPr>
        <w:t>59.96</w:t>
      </w:r>
      <w:r>
        <w:rPr>
          <w:rFonts w:ascii="Arial" w:cs="Arial" w:eastAsia="Arial" w:hAnsi="Arial"/>
          <w:sz w:val="22"/>
          <w:szCs w:val="22"/>
          <w:color w:val="008000"/>
          <w:vertAlign w:val="superscript"/>
        </w:rPr>
        <w:t xml:space="preserve">(1) </w:t>
      </w:r>
      <w:r>
        <w:rPr>
          <w:sz w:val="1"/>
          <w:szCs w:val="1"/>
          <w:color w:val="auto"/>
        </w:rPr>
        <w:drawing>
          <wp:inline distT="0" distB="0" distL="0" distR="0">
            <wp:extent cx="42545" cy="238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2,958    </w:t>
      </w:r>
      <w:r>
        <w:rPr>
          <w:sz w:val="1"/>
          <w:szCs w:val="1"/>
          <w:color w:val="auto"/>
        </w:rPr>
        <w:drawing>
          <wp:inline distT="0" distB="0" distL="0" distR="0">
            <wp:extent cx="42545" cy="238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w:t>
      </w:r>
    </w:p>
    <w:p>
      <w:pPr>
        <w:spacing w:after="0" w:line="64" w:lineRule="exact"/>
        <w:rPr>
          <w:sz w:val="24"/>
          <w:szCs w:val="24"/>
          <w:color w:val="auto"/>
        </w:rPr>
      </w:pPr>
    </w:p>
    <w:p>
      <w:pPr>
        <w:sectPr>
          <w:pgSz w:w="11900" w:h="16838" w:orient="portrait"/>
          <w:cols w:equalWidth="0" w:num="2">
            <w:col w:w="5000" w:space="720"/>
            <w:col w:w="5640"/>
          </w:cols>
          <w:pgMar w:left="240" w:top="226"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0" w:firstLine="9"/>
        <w:spacing w:after="0" w:line="28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$59.79 to $60.40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6860"/>
        <w:spacing w:after="0" w:line="18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03/19/2019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40" w:top="226"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2" Type="http://schemas.openxmlformats.org/officeDocument/2006/relationships/hyperlink" Target="http://www.sec.gov/cgi-bin/browse-edgar?action=getcompany&amp;CIK=00016925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2019-12-23T21:59:58Z</dcterms:created>
  <dcterms:modified xsi:type="dcterms:W3CDTF">2019-12-23T21:59:58Z</dcterms:modified>
</cp:coreProperties>
</file>