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44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171450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Proxy Statement Pursuant to Secton 14(a)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Securites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163830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4"/>
        <w:spacing w:after="0" w:line="225" w:lineRule="exact"/>
        <w:tabs>
          <w:tab w:leader="none" w:pos="2044" w:val="left"/>
          <w:tab w:leader="none" w:pos="2224" w:val="left"/>
          <w:tab w:leader="none" w:pos="2404" w:val="left"/>
          <w:tab w:leader="none" w:pos="2584" w:val="left"/>
          <w:tab w:leader="none" w:pos="2764" w:val="left"/>
          <w:tab w:leader="none" w:pos="2944" w:val="left"/>
          <w:tab w:leader="none" w:pos="3164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 xml:space="preserve">Filed by the Registrant 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Calibri" w:cs="Calibri" w:eastAsia="Calibri" w:hAnsi="Calibri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  <w:tab/>
        <w:t> 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17"/>
          <w:szCs w:val="17"/>
          <w:color w:val="auto"/>
        </w:rPr>
        <w:t xml:space="preserve">Filed by a party other than the Registrant 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Check the appropriate box: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Preliminary Proxy Statement</w:t>
      </w:r>
    </w:p>
    <w:p>
      <w:pPr>
        <w:spacing w:after="0" w:line="10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Confdental, for Use of the Commission Only (as permited by Rule 14a-6(e)(2))</w:t>
      </w:r>
    </w:p>
    <w:p>
      <w:pPr>
        <w:spacing w:after="0" w:line="10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Defnitve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Defnitve Additonal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Solicitng Material Under Rule 240.14a-12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0"/>
          <w:szCs w:val="40"/>
          <w:b w:val="1"/>
          <w:bCs w:val="1"/>
          <w:color w:val="auto"/>
        </w:rPr>
        <w:t>ExlService Holdings, Inc.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auto"/>
        </w:rPr>
        <w:t>(Name of Registrant as Specifed In Its Charter)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33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Payment of Filing Fee (Check the appropriate box):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No fee required.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Fee paid previously with preliminary materials.</w:t>
      </w:r>
    </w:p>
    <w:p>
      <w:pPr>
        <w:spacing w:after="0" w:line="5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 w:line="238" w:lineRule="auto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100965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0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2026-04-27T15:09:55Z</dcterms:created>
  <dcterms:modified xsi:type="dcterms:W3CDTF">2026-04-27T15:09:55Z</dcterms:modified>
</cp:coreProperties>
</file>