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09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0979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EXLSERVICE HOLDINGS,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06/01/2009</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3" w:lineRule="exact"/>
        <w:rPr>
          <w:sz w:val="24"/>
          <w:szCs w:val="24"/>
          <w:color w:val="auto"/>
        </w:rPr>
      </w:pPr>
    </w:p>
    <w:tbl>
      <w:tblPr>
        <w:tblLayout w:type="fixed"/>
        <w:tblInd w:w="202"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2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7"/>
                <w:szCs w:val="17"/>
                <w:color w:val="0000FF"/>
              </w:rPr>
              <w:t>CFO</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6"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780" w:type="dxa"/>
            <w:vAlign w:val="bottom"/>
            <w:gridSpan w:val="7"/>
          </w:tcPr>
          <w:p>
            <w:pPr>
              <w:jc w:val="center"/>
              <w:ind w:right="38"/>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10022</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9"/>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00" w:type="dxa"/>
            <w:vAlign w:val="bottom"/>
          </w:tcPr>
          <w:p>
            <w:pPr>
              <w:jc w:val="center"/>
              <w:ind w:right="18"/>
              <w:spacing w:after="0" w:line="146" w:lineRule="exact"/>
              <w:rPr>
                <w:sz w:val="20"/>
                <w:szCs w:val="20"/>
                <w:color w:val="auto"/>
              </w:rPr>
            </w:pPr>
            <w:r>
              <w:rPr>
                <w:rFonts w:ascii="Arial" w:cs="Arial" w:eastAsia="Arial" w:hAnsi="Arial"/>
                <w:sz w:val="13"/>
                <w:szCs w:val="13"/>
                <w:color w:val="0000FF"/>
                <w:w w:val="93"/>
              </w:rPr>
              <w:t>Stock,</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100,000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9.59</w:t>
            </w:r>
          </w:p>
        </w:tc>
        <w:tc>
          <w:tcPr>
            <w:tcW w:w="140" w:type="dxa"/>
            <w:vAlign w:val="bottom"/>
          </w:tcPr>
          <w:p>
            <w:pPr>
              <w:spacing w:after="0"/>
              <w:rPr>
                <w:sz w:val="12"/>
                <w:szCs w:val="12"/>
                <w:color w:val="auto"/>
              </w:rPr>
            </w:pPr>
          </w:p>
        </w:tc>
        <w:tc>
          <w:tcPr>
            <w:tcW w:w="1100" w:type="dxa"/>
            <w:vAlign w:val="bottom"/>
          </w:tcPr>
          <w:p>
            <w:pPr>
              <w:ind w:left="260"/>
              <w:spacing w:after="0" w:line="146" w:lineRule="exact"/>
              <w:rPr>
                <w:sz w:val="20"/>
                <w:szCs w:val="20"/>
                <w:color w:val="auto"/>
              </w:rPr>
            </w:pPr>
            <w:r>
              <w:rPr>
                <w:rFonts w:ascii="Arial" w:cs="Arial" w:eastAsia="Arial" w:hAnsi="Arial"/>
                <w:sz w:val="13"/>
                <w:szCs w:val="13"/>
                <w:color w:val="0000FF"/>
              </w:rPr>
              <w:t>06/01/2009</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line="146"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46" w:lineRule="exact"/>
              <w:rPr>
                <w:sz w:val="20"/>
                <w:szCs w:val="20"/>
                <w:color w:val="auto"/>
              </w:rPr>
            </w:pPr>
            <w:r>
              <w:rPr>
                <w:rFonts w:ascii="Arial" w:cs="Arial" w:eastAsia="Arial" w:hAnsi="Arial"/>
                <w:sz w:val="13"/>
                <w:szCs w:val="13"/>
                <w:color w:val="0000FF"/>
              </w:rPr>
              <w:t>100,000</w:t>
            </w: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6" w:lineRule="exact"/>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0"/>
              </w:rPr>
              <w:t>$0.001</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options will vest and become exercisable on June 1, 2010; an additional 20 percent of the options will vest and become exercisable on June 1, 2011, an additional 30 percent of the options will vest and become exercisable on June 1, 2012; and the remaining 40 percent of options will vest and become exercisable on June 1, 2013.</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1"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Lazbart Oseni, Attorney-in-</w:t>
            </w:r>
          </w:p>
        </w:tc>
        <w:tc>
          <w:tcPr>
            <w:tcW w:w="18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06/02/2009</w:t>
            </w:r>
          </w:p>
        </w:tc>
        <w:tc>
          <w:tcPr>
            <w:tcW w:w="0" w:type="dxa"/>
            <w:vAlign w:val="bottom"/>
          </w:tcPr>
          <w:p>
            <w:pPr>
              <w:spacing w:after="0"/>
              <w:rPr>
                <w:sz w:val="1"/>
                <w:szCs w:val="1"/>
                <w:color w:val="auto"/>
              </w:rPr>
            </w:pPr>
          </w:p>
        </w:tc>
      </w:tr>
      <w:tr>
        <w:trPr>
          <w:trHeight w:val="91"/>
        </w:trPr>
        <w:tc>
          <w:tcPr>
            <w:tcW w:w="2300" w:type="dxa"/>
            <w:vAlign w:val="bottom"/>
            <w:gridSpan w:val="3"/>
            <w:vMerge w:val="restart"/>
          </w:tcPr>
          <w:p>
            <w:pPr>
              <w:spacing w:after="0" w:line="192" w:lineRule="exact"/>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2019-12-16T15:15:23Z</dcterms:created>
  <dcterms:modified xsi:type="dcterms:W3CDTF">2019-12-16T15:15:23Z</dcterms:modified>
</cp:coreProperties>
</file>