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AYYAPPAN AJAY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3"/>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02/17/2021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57"/>
        <w:spacing w:after="0"/>
        <w:rPr>
          <w:sz w:val="20"/>
          <w:szCs w:val="20"/>
          <w:color w:val="auto"/>
        </w:rPr>
      </w:pPr>
      <w:r>
        <w:rPr>
          <w:rFonts w:ascii="Arial" w:cs="Arial" w:eastAsia="Arial" w:hAnsi="Arial"/>
          <w:sz w:val="16"/>
          <w:szCs w:val="16"/>
          <w:color w:val="0000FF"/>
        </w:rPr>
        <w:t>SVP &amp; Gen Counsel/Corp. Sec'y.</w:t>
      </w:r>
    </w:p>
    <w:p>
      <w:pPr>
        <w:spacing w:after="0" w:line="323"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882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2015"/>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4,210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02/17/2021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A</w:t>
            </w:r>
          </w:p>
        </w:tc>
        <w:tc>
          <w:tcPr>
            <w:tcW w:w="460" w:type="dxa"/>
            <w:vAlign w:val="bottom"/>
          </w:tcPr>
          <w:p>
            <w:pPr>
              <w:ind w:left="80"/>
              <w:spacing w:after="0" w:line="143" w:lineRule="exact"/>
              <w:rPr>
                <w:sz w:val="20"/>
                <w:szCs w:val="20"/>
                <w:color w:val="auto"/>
              </w:rPr>
            </w:pPr>
            <w:r>
              <w:rPr>
                <w:rFonts w:ascii="Arial" w:cs="Arial" w:eastAsia="Arial" w:hAnsi="Arial"/>
                <w:sz w:val="13"/>
                <w:szCs w:val="13"/>
                <w:color w:val="0000FF"/>
              </w:rPr>
              <w:t>4,210</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Arial" w:cs="Arial" w:eastAsia="Arial" w:hAnsi="Arial"/>
                <w:sz w:val="13"/>
                <w:szCs w:val="13"/>
                <w:color w:val="0000FF"/>
                <w:w w:val="98"/>
              </w:rPr>
              <w:t>02/17/2031</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4,210</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4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17, 2022. Vesting will be accelerated upon certain termination of employment events and upon a "Change in Control" (as defined in the ExlService Holdings, Inc. 2018 Omnibus Incentive Plan).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right="440"/>
        <w:spacing w:after="0"/>
        <w:rPr>
          <w:sz w:val="20"/>
          <w:szCs w:val="20"/>
          <w:color w:val="auto"/>
        </w:rPr>
      </w:pPr>
      <w:r>
        <w:rPr>
          <w:rFonts w:ascii="Arial" w:cs="Arial" w:eastAsia="Arial" w:hAnsi="Arial"/>
          <w:sz w:val="13"/>
          <w:szCs w:val="13"/>
          <w:color w:val="008000"/>
        </w:rPr>
        <w:t>Mr. Oseni is the Company's Head of Administration and Accounts. Note: On February 17, 2021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spacing w:after="0" w:line="4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5"/>
              </w:rPr>
              <w:t>/s/ / Lazbart Oseni, Attorney-</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02/19/2021</w:t>
            </w:r>
          </w:p>
        </w:tc>
        <w:tc>
          <w:tcPr>
            <w:tcW w:w="0" w:type="dxa"/>
            <w:vAlign w:val="bottom"/>
          </w:tcPr>
          <w:p>
            <w:pPr>
              <w:spacing w:after="0"/>
              <w:rPr>
                <w:sz w:val="1"/>
                <w:szCs w:val="1"/>
                <w:color w:val="auto"/>
              </w:rPr>
            </w:pPr>
          </w:p>
        </w:tc>
      </w:tr>
      <w:tr>
        <w:trPr>
          <w:trHeight w:val="84"/>
        </w:trPr>
        <w:tc>
          <w:tcPr>
            <w:tcW w:w="48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50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continue"/>
          </w:tcPr>
          <w:p>
            <w:pPr>
              <w:spacing w:after="0"/>
              <w:rPr>
                <w:sz w:val="7"/>
                <w:szCs w:val="7"/>
                <w:color w:val="auto"/>
              </w:rPr>
            </w:pPr>
          </w:p>
        </w:tc>
        <w:tc>
          <w:tcPr>
            <w:tcW w:w="150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62098"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2021-02-19T16:06:59Z</dcterms:created>
  <dcterms:modified xsi:type="dcterms:W3CDTF">2021-02-19T16:06:59Z</dcterms:modified>
</cp:coreProperties>
</file>