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ExlService Holdings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#302081104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4,013,499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4,013,499</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13.994%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4,013,499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4,013,499</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13.994%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4"/>
          <w:szCs w:val="24"/>
          <w:color w:val="auto"/>
        </w:rPr>
      </w:pPr>
    </w:p>
    <w:p>
      <w:pPr>
        <w:jc w:val="both"/>
        <w:ind w:right="4519"/>
        <w:spacing w:after="0" w:line="236" w:lineRule="auto"/>
        <w:rPr>
          <w:sz w:val="20"/>
          <w:szCs w:val="20"/>
          <w:color w:val="auto"/>
        </w:rPr>
      </w:pPr>
      <w:r>
        <w:rPr>
          <w:rFonts w:ascii="Courier New" w:cs="Courier New" w:eastAsia="Courier New" w:hAnsi="Courier New"/>
          <w:sz w:val="18"/>
          <w:szCs w:val="18"/>
          <w:color w:val="auto"/>
        </w:rPr>
        <w:t>This Amendment to Schedule 13G filed by FMR LLC amends the statement on Schedule 13G previously filed by FMR Corp., the predecessor of FMR LLC.</w:t>
      </w:r>
    </w:p>
    <w:p>
      <w:pPr>
        <w:spacing w:after="0" w:line="200" w:lineRule="exact"/>
        <w:rPr>
          <w:sz w:val="24"/>
          <w:szCs w:val="24"/>
          <w:color w:val="auto"/>
        </w:rPr>
      </w:pPr>
    </w:p>
    <w:p>
      <w:pPr>
        <w:spacing w:after="0" w:line="206"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350 Park Avenue</w:t>
      </w:r>
    </w:p>
    <w:p>
      <w:pPr>
        <w:ind w:left="1700"/>
        <w:spacing w:after="0" w:line="238" w:lineRule="auto"/>
        <w:rPr>
          <w:sz w:val="20"/>
          <w:szCs w:val="20"/>
          <w:color w:val="auto"/>
        </w:rPr>
      </w:pPr>
      <w:r>
        <w:rPr>
          <w:rFonts w:ascii="Courier New" w:cs="Courier New" w:eastAsia="Courier New" w:hAnsi="Courier New"/>
          <w:sz w:val="18"/>
          <w:szCs w:val="18"/>
          <w:color w:val="auto"/>
        </w:rPr>
        <w:t>10th Floor</w:t>
      </w:r>
    </w:p>
    <w:p>
      <w:pPr>
        <w:ind w:left="1700"/>
        <w:spacing w:after="0"/>
        <w:tabs>
          <w:tab w:leader="none" w:pos="3140" w:val="left"/>
        </w:tabs>
        <w:rPr>
          <w:sz w:val="20"/>
          <w:szCs w:val="20"/>
          <w:color w:val="auto"/>
        </w:rPr>
      </w:pPr>
      <w:r>
        <w:rPr>
          <w:rFonts w:ascii="Courier New" w:cs="Courier New" w:eastAsia="Courier New" w:hAnsi="Courier New"/>
          <w:sz w:val="18"/>
          <w:szCs w:val="18"/>
          <w:color w:val="auto"/>
        </w:rPr>
        <w:t>New York, NY</w:t>
        <w:tab/>
        <w:t>10022</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302081104</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Item 4. Ownership</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1440" w:type="dxa"/>
            <w:vAlign w:val="bottom"/>
          </w:tcPr>
          <w:p>
            <w:pPr>
              <w:ind w:left="860"/>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4,013,499</w:t>
            </w:r>
          </w:p>
        </w:tc>
      </w:tr>
      <w:tr>
        <w:trPr>
          <w:trHeight w:val="405"/>
        </w:trPr>
        <w:tc>
          <w:tcPr>
            <w:tcW w:w="1440" w:type="dxa"/>
            <w:vAlign w:val="bottom"/>
          </w:tcPr>
          <w:p>
            <w:pPr>
              <w:ind w:left="860"/>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13.994%</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134"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1160" w:space="540"/>
            <w:col w:w="8519"/>
          </w:cols>
          <w:pgMar w:left="240" w:top="136" w:right="1440" w:bottom="134"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4,013,499</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ExlService Holdings Inc. No</w:t>
      </w:r>
    </w:p>
    <w:p>
      <w:pPr>
        <w:spacing w:after="0" w:line="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one person's interest in the Common Stock of ExlService Holdings Inc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2008</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8"/>
          <w:szCs w:val="18"/>
          <w:color w:val="auto"/>
        </w:rPr>
        <w:t>dated December 30, 1997 by and on behalf of FMR Corp. (now known as FMR LLC) and its direct and indirect subsidiaries</w:t>
      </w:r>
    </w:p>
    <w:p>
      <w:pPr>
        <w:sectPr>
          <w:pgSz w:w="11900" w:h="16838" w:orient="portrait"/>
          <w:cols w:equalWidth="0" w:num="1">
            <w:col w:w="10219"/>
          </w:cols>
          <w:pgMar w:left="240" w:top="136" w:right="1440" w:bottom="134" w:gutter="0" w:footer="0" w:header="0"/>
          <w:type w:val="continuous"/>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of 1940, is the beneficial owner of 4,013,499 shares or 13.994% of the Common Stock outstanding of ExlService Holdings Inc ("the Company") as a result of acting as investment adviser to various investment companies registered under Section 8 of the Investment Company Act of 1940.</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4,013,499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200" w:lineRule="exact"/>
        <w:rPr>
          <w:sz w:val="20"/>
          <w:szCs w:val="20"/>
          <w:color w:val="auto"/>
        </w:rPr>
      </w:pPr>
    </w:p>
    <w:p>
      <w:pPr>
        <w:spacing w:after="0" w:line="3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2008, agree and consent to the joint filing on their behalf of this Schedule 13G in connection with their beneficial ownership of the Common Stock of ExlService Holdings Inc at December 31, 2007.</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099" w:firstLine="843"/>
        <w:spacing w:after="0" w:line="279" w:lineRule="auto"/>
        <w:rPr>
          <w:sz w:val="20"/>
          <w:szCs w:val="20"/>
          <w:color w:val="auto"/>
        </w:rPr>
      </w:pPr>
      <w:r>
        <w:rPr>
          <w:rFonts w:ascii="Courier New" w:cs="Courier New" w:eastAsia="Courier New" w:hAnsi="Courier New"/>
          <w:sz w:val="16"/>
          <w:szCs w:val="16"/>
          <w:color w:val="auto"/>
        </w:rPr>
        <w:t>Duly authorized under Power of Attorney dated December 30, 1997, by and on behalf of FMR Corp. (now known as FMR LLC) and its direct and indirect subsidiaries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339" w:right="1440" w:bottom="536"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2019-12-15T09:40:13Z</dcterms:created>
  <dcterms:modified xsi:type="dcterms:W3CDTF">2019-12-15T09:40:13Z</dcterms:modified>
</cp:coreProperties>
</file>