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623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Kapoor Rohit</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186"/>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02/20/2021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4"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94"/>
        <w:spacing w:after="0"/>
        <w:rPr>
          <w:sz w:val="20"/>
          <w:szCs w:val="20"/>
          <w:color w:val="auto"/>
        </w:rPr>
      </w:pPr>
      <w:r>
        <w:rPr>
          <w:rFonts w:ascii="Arial" w:cs="Arial" w:eastAsia="Arial" w:hAnsi="Arial"/>
          <w:sz w:val="17"/>
          <w:szCs w:val="17"/>
          <w:color w:val="0000FF"/>
        </w:rPr>
        <w:t>CEO &amp; Vice Chairman</w:t>
      </w:r>
    </w:p>
    <w:p>
      <w:pPr>
        <w:spacing w:after="0" w:line="265" w:lineRule="exact"/>
        <w:rPr>
          <w:sz w:val="24"/>
          <w:szCs w:val="24"/>
          <w:color w:val="auto"/>
        </w:rPr>
      </w:pPr>
    </w:p>
    <w:p>
      <w:pPr>
        <w:sectPr>
          <w:pgSz w:w="11900" w:h="16838" w:orient="portrait"/>
          <w:cols w:equalWidth="0" w:num="3">
            <w:col w:w="3180" w:space="720"/>
            <w:col w:w="3106" w:space="720"/>
            <w:col w:w="3354"/>
          </w:cols>
          <w:pgMar w:left="460" w:top="222" w:right="359" w:bottom="0" w:gutter="0" w:footer="0" w:header="0"/>
          <w:type w:val="continuous"/>
        </w:sectPr>
      </w:pP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20" w:type="dxa"/>
            <w:vAlign w:val="bottom"/>
            <w:tcBorders>
              <w:right w:val="single" w:sz="8" w:color="9A9A9A"/>
            </w:tcBorders>
            <w:shd w:val="clear" w:color="auto" w:fill="9A9A9A"/>
          </w:tcPr>
          <w:p>
            <w:pPr>
              <w:spacing w:after="0"/>
              <w:rPr>
                <w:sz w:val="2"/>
                <w:szCs w:val="2"/>
                <w:color w:val="auto"/>
              </w:rPr>
            </w:pPr>
          </w:p>
        </w:tc>
        <w:tc>
          <w:tcPr>
            <w:tcW w:w="3680" w:type="dxa"/>
            <w:vAlign w:val="bottom"/>
            <w:gridSpan w:val="7"/>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2"/>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80" w:type="dxa"/>
            <w:vAlign w:val="bottom"/>
            <w:gridSpan w:val="7"/>
            <w:vMerge w:val="continue"/>
          </w:tcPr>
          <w:p>
            <w:pPr>
              <w:spacing w:after="0"/>
              <w:rPr>
                <w:sz w:val="11"/>
                <w:szCs w:val="11"/>
                <w:color w:val="auto"/>
              </w:rPr>
            </w:pPr>
          </w:p>
        </w:tc>
        <w:tc>
          <w:tcPr>
            <w:tcW w:w="3660" w:type="dxa"/>
            <w:vAlign w:val="bottom"/>
            <w:gridSpan w:val="1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gridSpan w:val="4"/>
          </w:tcPr>
          <w:p>
            <w:pPr>
              <w:ind w:left="300"/>
              <w:spacing w:after="0" w:line="148" w:lineRule="exact"/>
              <w:rPr>
                <w:sz w:val="20"/>
                <w:szCs w:val="20"/>
                <w:color w:val="auto"/>
              </w:rPr>
            </w:pPr>
            <w:r>
              <w:rPr>
                <w:rFonts w:ascii="Arial" w:cs="Arial" w:eastAsia="Arial" w:hAnsi="Arial"/>
                <w:sz w:val="13"/>
                <w:szCs w:val="13"/>
                <w:color w:val="auto"/>
              </w:rPr>
              <w:t>Line)</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tcPr>
          <w:p>
            <w:pPr>
              <w:spacing w:after="0"/>
              <w:rPr>
                <w:sz w:val="20"/>
                <w:szCs w:val="20"/>
                <w:color w:val="auto"/>
              </w:rPr>
            </w:pPr>
            <w:r>
              <w:rPr>
                <w:rFonts w:ascii="Arial" w:cs="Arial" w:eastAsia="Arial" w:hAnsi="Arial"/>
                <w:sz w:val="17"/>
                <w:szCs w:val="17"/>
                <w:color w:val="0000FF"/>
              </w:rPr>
              <w:t>NY</w:t>
            </w:r>
          </w:p>
        </w:tc>
        <w:tc>
          <w:tcPr>
            <w:tcW w:w="580" w:type="dxa"/>
            <w:vAlign w:val="bottom"/>
          </w:tcPr>
          <w:p>
            <w:pPr>
              <w:ind w:left="20"/>
              <w:spacing w:after="0"/>
              <w:rPr>
                <w:sz w:val="20"/>
                <w:szCs w:val="20"/>
                <w:color w:val="auto"/>
              </w:rPr>
            </w:pPr>
            <w:r>
              <w:rPr>
                <w:rFonts w:ascii="Arial" w:cs="Arial" w:eastAsia="Arial" w:hAnsi="Arial"/>
                <w:sz w:val="17"/>
                <w:szCs w:val="17"/>
                <w:color w:val="0000FF"/>
              </w:rPr>
              <w:t>10022</w:t>
            </w: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3040" w:type="dxa"/>
            <w:vAlign w:val="bottom"/>
            <w:gridSpan w:val="9"/>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3040" w:type="dxa"/>
            <w:vAlign w:val="bottom"/>
            <w:gridSpan w:val="9"/>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3"/>
                <w:szCs w:val="13"/>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Person</w:t>
            </w: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gridSpan w:val="5"/>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00" w:type="dxa"/>
            <w:vAlign w:val="bottom"/>
            <w:tcBorders>
              <w:bottom w:val="single" w:sz="8" w:color="2C2C2C"/>
            </w:tcBorders>
            <w:gridSpan w:val="6"/>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80" w:type="dxa"/>
            <w:vAlign w:val="bottom"/>
            <w:gridSpan w:val="2"/>
          </w:tcPr>
          <w:p>
            <w:pPr>
              <w:jc w:val="right"/>
              <w:ind w:right="139"/>
              <w:spacing w:after="0"/>
              <w:rPr>
                <w:sz w:val="20"/>
                <w:szCs w:val="20"/>
                <w:color w:val="auto"/>
              </w:rPr>
            </w:pPr>
            <w:r>
              <w:rPr>
                <w:rFonts w:ascii="Arial" w:cs="Arial" w:eastAsia="Arial" w:hAnsi="Arial"/>
                <w:sz w:val="17"/>
                <w:szCs w:val="17"/>
                <w:color w:val="0000FF"/>
              </w:rPr>
              <w:t>02/20/2021</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A</w:t>
            </w:r>
          </w:p>
        </w:tc>
        <w:tc>
          <w:tcPr>
            <w:tcW w:w="680" w:type="dxa"/>
            <w:vAlign w:val="bottom"/>
          </w:tcPr>
          <w:p>
            <w:pPr>
              <w:ind w:left="280"/>
              <w:spacing w:after="0"/>
              <w:rPr>
                <w:sz w:val="20"/>
                <w:szCs w:val="20"/>
                <w:color w:val="auto"/>
              </w:rPr>
            </w:pPr>
            <w:r>
              <w:rPr>
                <w:rFonts w:ascii="Arial" w:cs="Arial" w:eastAsia="Arial" w:hAnsi="Arial"/>
                <w:sz w:val="17"/>
                <w:szCs w:val="17"/>
                <w:color w:val="0000FF"/>
                <w:w w:val="89"/>
              </w:rPr>
              <w:t>7,228</w:t>
            </w:r>
          </w:p>
        </w:tc>
        <w:tc>
          <w:tcPr>
            <w:tcW w:w="660" w:type="dxa"/>
            <w:vAlign w:val="bottom"/>
          </w:tcPr>
          <w:p>
            <w:pPr>
              <w:ind w:left="380"/>
              <w:spacing w:after="0"/>
              <w:rPr>
                <w:sz w:val="20"/>
                <w:szCs w:val="20"/>
                <w:color w:val="auto"/>
              </w:rPr>
            </w:pPr>
            <w:r>
              <w:rPr>
                <w:rFonts w:ascii="Arial" w:cs="Arial" w:eastAsia="Arial" w:hAnsi="Arial"/>
                <w:sz w:val="17"/>
                <w:szCs w:val="17"/>
                <w:color w:val="0000FF"/>
              </w:rPr>
              <w:t>A</w:t>
            </w:r>
          </w:p>
        </w:tc>
        <w:tc>
          <w:tcPr>
            <w:tcW w:w="500" w:type="dxa"/>
            <w:vAlign w:val="bottom"/>
          </w:tcPr>
          <w:p>
            <w:pPr>
              <w:ind w:left="260"/>
              <w:spacing w:after="0"/>
              <w:rPr>
                <w:sz w:val="20"/>
                <w:szCs w:val="20"/>
                <w:color w:val="auto"/>
              </w:rPr>
            </w:pPr>
            <w:r>
              <w:rPr>
                <w:rFonts w:ascii="Arial" w:cs="Arial" w:eastAsia="Arial" w:hAnsi="Arial"/>
                <w:sz w:val="11"/>
                <w:szCs w:val="11"/>
                <w:color w:val="008000"/>
              </w:rPr>
              <w:t>(1)</w:t>
            </w:r>
          </w:p>
        </w:tc>
        <w:tc>
          <w:tcPr>
            <w:tcW w:w="1320" w:type="dxa"/>
            <w:vAlign w:val="bottom"/>
            <w:gridSpan w:val="4"/>
          </w:tcPr>
          <w:p>
            <w:pPr>
              <w:jc w:val="center"/>
              <w:spacing w:after="0"/>
              <w:rPr>
                <w:sz w:val="20"/>
                <w:szCs w:val="20"/>
                <w:color w:val="auto"/>
              </w:rPr>
            </w:pPr>
            <w:r>
              <w:rPr>
                <w:rFonts w:ascii="Arial" w:cs="Arial" w:eastAsia="Arial" w:hAnsi="Arial"/>
                <w:sz w:val="17"/>
                <w:szCs w:val="17"/>
                <w:color w:val="0000FF"/>
                <w:w w:val="87"/>
              </w:rPr>
              <w:t>214,726</w:t>
            </w:r>
          </w:p>
        </w:tc>
        <w:tc>
          <w:tcPr>
            <w:tcW w:w="300" w:type="dxa"/>
            <w:vAlign w:val="bottom"/>
          </w:tcPr>
          <w:p>
            <w:pPr>
              <w:spacing w:after="0"/>
              <w:rPr>
                <w:sz w:val="22"/>
                <w:szCs w:val="22"/>
                <w:color w:val="auto"/>
              </w:rPr>
            </w:pPr>
          </w:p>
        </w:tc>
        <w:tc>
          <w:tcPr>
            <w:tcW w:w="560" w:type="dxa"/>
            <w:vAlign w:val="bottom"/>
          </w:tcPr>
          <w:p>
            <w:pPr>
              <w:jc w:val="center"/>
              <w:ind w:right="289"/>
              <w:spacing w:after="0"/>
              <w:rPr>
                <w:sz w:val="20"/>
                <w:szCs w:val="20"/>
                <w:color w:val="auto"/>
              </w:rPr>
            </w:pPr>
            <w:r>
              <w:rPr>
                <w:rFonts w:ascii="Arial" w:cs="Arial" w:eastAsia="Arial" w:hAnsi="Arial"/>
                <w:sz w:val="17"/>
                <w:szCs w:val="17"/>
                <w:color w:val="0000FF"/>
                <w:w w:val="97"/>
              </w:rPr>
              <w:t>D</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100" w:type="dxa"/>
            <w:vAlign w:val="bottom"/>
            <w:tcBorders>
              <w:bottom w:val="single" w:sz="8" w:color="2C2C2C"/>
            </w:tcBorders>
            <w:gridSpan w:val="6"/>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80" w:type="dxa"/>
            <w:vAlign w:val="bottom"/>
            <w:gridSpan w:val="2"/>
          </w:tcPr>
          <w:p>
            <w:pPr>
              <w:jc w:val="right"/>
              <w:ind w:right="139"/>
              <w:spacing w:after="0"/>
              <w:rPr>
                <w:sz w:val="20"/>
                <w:szCs w:val="20"/>
                <w:color w:val="auto"/>
              </w:rPr>
            </w:pPr>
            <w:r>
              <w:rPr>
                <w:rFonts w:ascii="Arial" w:cs="Arial" w:eastAsia="Arial" w:hAnsi="Arial"/>
                <w:sz w:val="17"/>
                <w:szCs w:val="17"/>
                <w:color w:val="0000FF"/>
              </w:rPr>
              <w:t>02/20/2021</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A</w:t>
            </w:r>
          </w:p>
        </w:tc>
        <w:tc>
          <w:tcPr>
            <w:tcW w:w="680" w:type="dxa"/>
            <w:vAlign w:val="bottom"/>
          </w:tcPr>
          <w:p>
            <w:pPr>
              <w:ind w:left="280"/>
              <w:spacing w:after="0"/>
              <w:rPr>
                <w:sz w:val="20"/>
                <w:szCs w:val="20"/>
                <w:color w:val="auto"/>
              </w:rPr>
            </w:pPr>
            <w:r>
              <w:rPr>
                <w:rFonts w:ascii="Arial" w:cs="Arial" w:eastAsia="Arial" w:hAnsi="Arial"/>
                <w:sz w:val="17"/>
                <w:szCs w:val="17"/>
                <w:color w:val="0000FF"/>
                <w:w w:val="89"/>
              </w:rPr>
              <w:t>5,880</w:t>
            </w:r>
          </w:p>
        </w:tc>
        <w:tc>
          <w:tcPr>
            <w:tcW w:w="660" w:type="dxa"/>
            <w:vAlign w:val="bottom"/>
          </w:tcPr>
          <w:p>
            <w:pPr>
              <w:ind w:left="380"/>
              <w:spacing w:after="0"/>
              <w:rPr>
                <w:sz w:val="20"/>
                <w:szCs w:val="20"/>
                <w:color w:val="auto"/>
              </w:rPr>
            </w:pPr>
            <w:r>
              <w:rPr>
                <w:rFonts w:ascii="Arial" w:cs="Arial" w:eastAsia="Arial" w:hAnsi="Arial"/>
                <w:sz w:val="17"/>
                <w:szCs w:val="17"/>
                <w:color w:val="0000FF"/>
              </w:rPr>
              <w:t>A</w:t>
            </w:r>
          </w:p>
        </w:tc>
        <w:tc>
          <w:tcPr>
            <w:tcW w:w="500" w:type="dxa"/>
            <w:vAlign w:val="bottom"/>
          </w:tcPr>
          <w:p>
            <w:pPr>
              <w:ind w:left="260"/>
              <w:spacing w:after="0"/>
              <w:rPr>
                <w:sz w:val="20"/>
                <w:szCs w:val="20"/>
                <w:color w:val="auto"/>
              </w:rPr>
            </w:pPr>
            <w:r>
              <w:rPr>
                <w:rFonts w:ascii="Arial" w:cs="Arial" w:eastAsia="Arial" w:hAnsi="Arial"/>
                <w:sz w:val="11"/>
                <w:szCs w:val="11"/>
                <w:color w:val="008000"/>
              </w:rPr>
              <w:t>(1)</w:t>
            </w:r>
          </w:p>
        </w:tc>
        <w:tc>
          <w:tcPr>
            <w:tcW w:w="1320" w:type="dxa"/>
            <w:vAlign w:val="bottom"/>
            <w:gridSpan w:val="4"/>
          </w:tcPr>
          <w:p>
            <w:pPr>
              <w:jc w:val="center"/>
              <w:spacing w:after="0"/>
              <w:rPr>
                <w:sz w:val="20"/>
                <w:szCs w:val="20"/>
                <w:color w:val="auto"/>
              </w:rPr>
            </w:pPr>
            <w:r>
              <w:rPr>
                <w:rFonts w:ascii="Arial" w:cs="Arial" w:eastAsia="Arial" w:hAnsi="Arial"/>
                <w:sz w:val="17"/>
                <w:szCs w:val="17"/>
                <w:color w:val="0000FF"/>
                <w:w w:val="87"/>
              </w:rPr>
              <w:t>220,606</w:t>
            </w:r>
          </w:p>
        </w:tc>
        <w:tc>
          <w:tcPr>
            <w:tcW w:w="300" w:type="dxa"/>
            <w:vAlign w:val="bottom"/>
          </w:tcPr>
          <w:p>
            <w:pPr>
              <w:spacing w:after="0"/>
              <w:rPr>
                <w:sz w:val="22"/>
                <w:szCs w:val="22"/>
                <w:color w:val="auto"/>
              </w:rPr>
            </w:pPr>
          </w:p>
        </w:tc>
        <w:tc>
          <w:tcPr>
            <w:tcW w:w="560" w:type="dxa"/>
            <w:vAlign w:val="bottom"/>
          </w:tcPr>
          <w:p>
            <w:pPr>
              <w:jc w:val="center"/>
              <w:ind w:right="289"/>
              <w:spacing w:after="0"/>
              <w:rPr>
                <w:sz w:val="20"/>
                <w:szCs w:val="20"/>
                <w:color w:val="auto"/>
              </w:rPr>
            </w:pPr>
            <w:r>
              <w:rPr>
                <w:rFonts w:ascii="Arial" w:cs="Arial" w:eastAsia="Arial" w:hAnsi="Arial"/>
                <w:sz w:val="17"/>
                <w:szCs w:val="17"/>
                <w:color w:val="0000FF"/>
                <w:w w:val="97"/>
              </w:rPr>
              <w:t>D</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1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8"/>
              </w:rPr>
              <w:t>40,219</w:t>
            </w:r>
          </w:p>
        </w:tc>
        <w:tc>
          <w:tcPr>
            <w:tcW w:w="300" w:type="dxa"/>
            <w:vAlign w:val="bottom"/>
          </w:tcPr>
          <w:p>
            <w:pPr>
              <w:spacing w:after="0"/>
              <w:rPr>
                <w:sz w:val="21"/>
                <w:szCs w:val="21"/>
                <w:color w:val="auto"/>
              </w:rPr>
            </w:pPr>
          </w:p>
        </w:tc>
        <w:tc>
          <w:tcPr>
            <w:tcW w:w="560" w:type="dxa"/>
            <w:vAlign w:val="bottom"/>
            <w:vMerge w:val="restart"/>
          </w:tcPr>
          <w:p>
            <w:pPr>
              <w:jc w:val="center"/>
              <w:ind w:right="269"/>
              <w:spacing w:after="0"/>
              <w:rPr>
                <w:sz w:val="20"/>
                <w:szCs w:val="20"/>
                <w:color w:val="auto"/>
              </w:rPr>
            </w:pPr>
            <w:r>
              <w:rPr>
                <w:rFonts w:ascii="Arial" w:cs="Arial" w:eastAsia="Arial" w:hAnsi="Arial"/>
                <w:sz w:val="17"/>
                <w:szCs w:val="17"/>
                <w:color w:val="0000FF"/>
              </w:rPr>
              <w:t>I</w:t>
            </w:r>
          </w:p>
        </w:tc>
        <w:tc>
          <w:tcPr>
            <w:tcW w:w="980" w:type="dxa"/>
            <w:vAlign w:val="bottom"/>
            <w:gridSpan w:val="5"/>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1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7"/>
              </w:rPr>
              <w:t>183,185</w:t>
            </w:r>
          </w:p>
        </w:tc>
        <w:tc>
          <w:tcPr>
            <w:tcW w:w="300" w:type="dxa"/>
            <w:vAlign w:val="bottom"/>
          </w:tcPr>
          <w:p>
            <w:pPr>
              <w:spacing w:after="0"/>
              <w:rPr>
                <w:sz w:val="21"/>
                <w:szCs w:val="21"/>
                <w:color w:val="auto"/>
              </w:rPr>
            </w:pPr>
          </w:p>
        </w:tc>
        <w:tc>
          <w:tcPr>
            <w:tcW w:w="560" w:type="dxa"/>
            <w:vAlign w:val="bottom"/>
            <w:vMerge w:val="restart"/>
          </w:tcPr>
          <w:p>
            <w:pPr>
              <w:jc w:val="center"/>
              <w:ind w:right="269"/>
              <w:spacing w:after="0"/>
              <w:rPr>
                <w:sz w:val="20"/>
                <w:szCs w:val="20"/>
                <w:color w:val="auto"/>
              </w:rPr>
            </w:pPr>
            <w:r>
              <w:rPr>
                <w:rFonts w:ascii="Arial" w:cs="Arial" w:eastAsia="Arial" w:hAnsi="Arial"/>
                <w:sz w:val="17"/>
                <w:szCs w:val="17"/>
                <w:color w:val="0000FF"/>
              </w:rPr>
              <w:t>I</w:t>
            </w:r>
          </w:p>
        </w:tc>
        <w:tc>
          <w:tcPr>
            <w:tcW w:w="980" w:type="dxa"/>
            <w:vAlign w:val="bottom"/>
            <w:gridSpan w:val="5"/>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(3)</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1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7"/>
              </w:rPr>
              <w:t>177,134</w:t>
            </w:r>
          </w:p>
        </w:tc>
        <w:tc>
          <w:tcPr>
            <w:tcW w:w="300" w:type="dxa"/>
            <w:vAlign w:val="bottom"/>
          </w:tcPr>
          <w:p>
            <w:pPr>
              <w:spacing w:after="0"/>
              <w:rPr>
                <w:sz w:val="21"/>
                <w:szCs w:val="21"/>
                <w:color w:val="auto"/>
              </w:rPr>
            </w:pPr>
          </w:p>
        </w:tc>
        <w:tc>
          <w:tcPr>
            <w:tcW w:w="560" w:type="dxa"/>
            <w:vAlign w:val="bottom"/>
            <w:vMerge w:val="restart"/>
          </w:tcPr>
          <w:p>
            <w:pPr>
              <w:jc w:val="center"/>
              <w:ind w:right="269"/>
              <w:spacing w:after="0"/>
              <w:rPr>
                <w:sz w:val="20"/>
                <w:szCs w:val="20"/>
                <w:color w:val="auto"/>
              </w:rPr>
            </w:pPr>
            <w:r>
              <w:rPr>
                <w:rFonts w:ascii="Arial" w:cs="Arial" w:eastAsia="Arial" w:hAnsi="Arial"/>
                <w:sz w:val="17"/>
                <w:szCs w:val="17"/>
                <w:color w:val="0000FF"/>
              </w:rPr>
              <w:t>I</w:t>
            </w:r>
          </w:p>
        </w:tc>
        <w:tc>
          <w:tcPr>
            <w:tcW w:w="980" w:type="dxa"/>
            <w:vAlign w:val="bottom"/>
            <w:gridSpan w:val="5"/>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(4)</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1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8"/>
              </w:rPr>
              <w:t>84,000</w:t>
            </w:r>
          </w:p>
        </w:tc>
        <w:tc>
          <w:tcPr>
            <w:tcW w:w="300" w:type="dxa"/>
            <w:vAlign w:val="bottom"/>
          </w:tcPr>
          <w:p>
            <w:pPr>
              <w:spacing w:after="0"/>
              <w:rPr>
                <w:sz w:val="21"/>
                <w:szCs w:val="21"/>
                <w:color w:val="auto"/>
              </w:rPr>
            </w:pPr>
          </w:p>
        </w:tc>
        <w:tc>
          <w:tcPr>
            <w:tcW w:w="560" w:type="dxa"/>
            <w:vAlign w:val="bottom"/>
            <w:vMerge w:val="restart"/>
          </w:tcPr>
          <w:p>
            <w:pPr>
              <w:jc w:val="center"/>
              <w:ind w:right="269"/>
              <w:spacing w:after="0"/>
              <w:rPr>
                <w:sz w:val="20"/>
                <w:szCs w:val="20"/>
                <w:color w:val="auto"/>
              </w:rPr>
            </w:pPr>
            <w:r>
              <w:rPr>
                <w:rFonts w:ascii="Arial" w:cs="Arial" w:eastAsia="Arial" w:hAnsi="Arial"/>
                <w:sz w:val="17"/>
                <w:szCs w:val="17"/>
                <w:color w:val="0000FF"/>
              </w:rPr>
              <w:t>I</w:t>
            </w:r>
          </w:p>
        </w:tc>
        <w:tc>
          <w:tcPr>
            <w:tcW w:w="980" w:type="dxa"/>
            <w:vAlign w:val="bottom"/>
            <w:gridSpan w:val="5"/>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(5)</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1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8"/>
              </w:rPr>
              <w:t>84,000</w:t>
            </w:r>
          </w:p>
        </w:tc>
        <w:tc>
          <w:tcPr>
            <w:tcW w:w="300" w:type="dxa"/>
            <w:vAlign w:val="bottom"/>
          </w:tcPr>
          <w:p>
            <w:pPr>
              <w:spacing w:after="0"/>
              <w:rPr>
                <w:sz w:val="21"/>
                <w:szCs w:val="21"/>
                <w:color w:val="auto"/>
              </w:rPr>
            </w:pPr>
          </w:p>
        </w:tc>
        <w:tc>
          <w:tcPr>
            <w:tcW w:w="560" w:type="dxa"/>
            <w:vAlign w:val="bottom"/>
            <w:vMerge w:val="restart"/>
          </w:tcPr>
          <w:p>
            <w:pPr>
              <w:jc w:val="center"/>
              <w:ind w:right="269"/>
              <w:spacing w:after="0"/>
              <w:rPr>
                <w:sz w:val="20"/>
                <w:szCs w:val="20"/>
                <w:color w:val="auto"/>
              </w:rPr>
            </w:pPr>
            <w:r>
              <w:rPr>
                <w:rFonts w:ascii="Arial" w:cs="Arial" w:eastAsia="Arial" w:hAnsi="Arial"/>
                <w:sz w:val="17"/>
                <w:szCs w:val="17"/>
                <w:color w:val="0000FF"/>
              </w:rPr>
              <w:t>I</w:t>
            </w:r>
          </w:p>
        </w:tc>
        <w:tc>
          <w:tcPr>
            <w:tcW w:w="980" w:type="dxa"/>
            <w:vAlign w:val="bottom"/>
            <w:gridSpan w:val="5"/>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8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0" w:type="dxa"/>
            <w:vAlign w:val="bottom"/>
            <w:gridSpan w:val="9"/>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20" w:type="dxa"/>
            <w:vAlign w:val="bottom"/>
            <w:gridSpan w:val="4"/>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(7)</w:t>
            </w:r>
          </w:p>
        </w:tc>
        <w:tc>
          <w:tcPr>
            <w:tcW w:w="680" w:type="dxa"/>
            <w:vAlign w:val="bottom"/>
            <w:vMerge w:val="restart"/>
          </w:tcPr>
          <w:p>
            <w:pPr>
              <w:ind w:left="240"/>
              <w:spacing w:after="0"/>
              <w:rPr>
                <w:sz w:val="20"/>
                <w:szCs w:val="20"/>
                <w:color w:val="auto"/>
              </w:rPr>
            </w:pPr>
            <w:r>
              <w:rPr>
                <w:rFonts w:ascii="Arial" w:cs="Arial" w:eastAsia="Arial" w:hAnsi="Arial"/>
                <w:sz w:val="11"/>
                <w:szCs w:val="11"/>
                <w:color w:val="008000"/>
              </w:rPr>
              <w:t>(7)</w:t>
            </w:r>
          </w:p>
        </w:tc>
        <w:tc>
          <w:tcPr>
            <w:tcW w:w="660" w:type="dxa"/>
            <w:vAlign w:val="bottom"/>
          </w:tcPr>
          <w:p>
            <w:pPr>
              <w:ind w:left="120"/>
              <w:spacing w:after="0" w:line="143" w:lineRule="exact"/>
              <w:rPr>
                <w:sz w:val="20"/>
                <w:szCs w:val="20"/>
                <w:color w:val="auto"/>
              </w:rPr>
            </w:pPr>
            <w:r>
              <w:rPr>
                <w:rFonts w:ascii="Arial" w:cs="Arial" w:eastAsia="Arial" w:hAnsi="Arial"/>
                <w:sz w:val="13"/>
                <w:szCs w:val="13"/>
                <w:color w:val="0000FF"/>
              </w:rPr>
              <w:t>Stock,</w:t>
            </w:r>
          </w:p>
        </w:tc>
        <w:tc>
          <w:tcPr>
            <w:tcW w:w="500" w:type="dxa"/>
            <w:vAlign w:val="bottom"/>
            <w:vMerge w:val="restart"/>
          </w:tcPr>
          <w:p>
            <w:pPr>
              <w:ind w:left="40"/>
              <w:spacing w:after="0"/>
              <w:rPr>
                <w:sz w:val="20"/>
                <w:szCs w:val="20"/>
                <w:color w:val="auto"/>
              </w:rPr>
            </w:pPr>
            <w:r>
              <w:rPr>
                <w:rFonts w:ascii="Arial" w:cs="Arial" w:eastAsia="Arial" w:hAnsi="Arial"/>
                <w:sz w:val="17"/>
                <w:szCs w:val="17"/>
                <w:color w:val="0000FF"/>
              </w:rPr>
              <w:t>7,228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Arial" w:cs="Arial" w:eastAsia="Arial" w:hAnsi="Arial"/>
                <w:sz w:val="13"/>
                <w:szCs w:val="13"/>
                <w:color w:val="0000FF"/>
              </w:rPr>
              <w:t>02/20/2021</w:t>
            </w: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ind w:left="100"/>
              <w:spacing w:after="0" w:line="143"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820" w:type="dxa"/>
            <w:vAlign w:val="bottom"/>
          </w:tcPr>
          <w:p>
            <w:pPr>
              <w:ind w:left="380"/>
              <w:spacing w:after="0" w:line="143" w:lineRule="exact"/>
              <w:rPr>
                <w:sz w:val="20"/>
                <w:szCs w:val="20"/>
                <w:color w:val="auto"/>
              </w:rPr>
            </w:pPr>
            <w:r>
              <w:rPr>
                <w:rFonts w:ascii="Arial" w:cs="Arial" w:eastAsia="Arial" w:hAnsi="Arial"/>
                <w:sz w:val="13"/>
                <w:szCs w:val="13"/>
                <w:color w:val="0000FF"/>
              </w:rPr>
              <w:t>7,228</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par value</w:t>
            </w:r>
          </w:p>
        </w:tc>
        <w:tc>
          <w:tcPr>
            <w:tcW w:w="500" w:type="dxa"/>
            <w:vAlign w:val="bottom"/>
            <w:vMerge w:val="continue"/>
          </w:tcPr>
          <w:p>
            <w:pPr>
              <w:spacing w:after="0"/>
              <w:rPr>
                <w:sz w:val="12"/>
                <w:szCs w:val="12"/>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tcPr>
          <w:p>
            <w:pPr>
              <w:ind w:left="240"/>
              <w:spacing w:after="0" w:line="143" w:lineRule="exact"/>
              <w:rPr>
                <w:sz w:val="20"/>
                <w:szCs w:val="20"/>
                <w:color w:val="auto"/>
              </w:rPr>
            </w:pPr>
            <w:r>
              <w:rPr>
                <w:rFonts w:ascii="Arial" w:cs="Arial" w:eastAsia="Arial" w:hAnsi="Arial"/>
                <w:sz w:val="13"/>
                <w:szCs w:val="13"/>
                <w:color w:val="0000FF"/>
              </w:rPr>
              <w:t>14,455</w:t>
            </w:r>
          </w:p>
        </w:tc>
        <w:tc>
          <w:tcPr>
            <w:tcW w:w="560" w:type="dxa"/>
            <w:vAlign w:val="bottom"/>
          </w:tcPr>
          <w:p>
            <w:pPr>
              <w:ind w:left="360"/>
              <w:spacing w:after="0" w:line="143" w:lineRule="exact"/>
              <w:rPr>
                <w:sz w:val="20"/>
                <w:szCs w:val="20"/>
                <w:color w:val="auto"/>
              </w:rPr>
            </w:pPr>
            <w:r>
              <w:rPr>
                <w:rFonts w:ascii="Arial" w:cs="Arial" w:eastAsia="Arial" w:hAnsi="Arial"/>
                <w:sz w:val="13"/>
                <w:szCs w:val="13"/>
                <w:color w:val="0000FF"/>
              </w:rPr>
              <w:t>D</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ind w:left="120"/>
              <w:spacing w:after="0" w:line="143" w:lineRule="exact"/>
              <w:rPr>
                <w:sz w:val="20"/>
                <w:szCs w:val="20"/>
                <w:color w:val="auto"/>
              </w:rPr>
            </w:pPr>
            <w:r>
              <w:rPr>
                <w:rFonts w:ascii="Arial" w:cs="Arial" w:eastAsia="Arial" w:hAnsi="Arial"/>
                <w:sz w:val="13"/>
                <w:szCs w:val="13"/>
                <w:color w:val="0000FF"/>
              </w:rPr>
              <w:t>$0.001</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per share</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(8)</w:t>
            </w:r>
          </w:p>
        </w:tc>
        <w:tc>
          <w:tcPr>
            <w:tcW w:w="680" w:type="dxa"/>
            <w:vAlign w:val="bottom"/>
            <w:vMerge w:val="restart"/>
          </w:tcPr>
          <w:p>
            <w:pPr>
              <w:ind w:left="240"/>
              <w:spacing w:after="0"/>
              <w:rPr>
                <w:sz w:val="20"/>
                <w:szCs w:val="20"/>
                <w:color w:val="auto"/>
              </w:rPr>
            </w:pPr>
            <w:r>
              <w:rPr>
                <w:rFonts w:ascii="Arial" w:cs="Arial" w:eastAsia="Arial" w:hAnsi="Arial"/>
                <w:sz w:val="11"/>
                <w:szCs w:val="11"/>
                <w:color w:val="008000"/>
              </w:rPr>
              <w:t>(8)</w:t>
            </w:r>
          </w:p>
        </w:tc>
        <w:tc>
          <w:tcPr>
            <w:tcW w:w="660" w:type="dxa"/>
            <w:vAlign w:val="bottom"/>
          </w:tcPr>
          <w:p>
            <w:pPr>
              <w:ind w:left="120"/>
              <w:spacing w:after="0" w:line="143" w:lineRule="exact"/>
              <w:rPr>
                <w:sz w:val="20"/>
                <w:szCs w:val="20"/>
                <w:color w:val="auto"/>
              </w:rPr>
            </w:pPr>
            <w:r>
              <w:rPr>
                <w:rFonts w:ascii="Arial" w:cs="Arial" w:eastAsia="Arial" w:hAnsi="Arial"/>
                <w:sz w:val="13"/>
                <w:szCs w:val="13"/>
                <w:color w:val="0000FF"/>
              </w:rPr>
              <w:t>Stock,</w:t>
            </w:r>
          </w:p>
        </w:tc>
        <w:tc>
          <w:tcPr>
            <w:tcW w:w="500" w:type="dxa"/>
            <w:vAlign w:val="bottom"/>
            <w:vMerge w:val="restart"/>
          </w:tcPr>
          <w:p>
            <w:pPr>
              <w:ind w:left="40"/>
              <w:spacing w:after="0"/>
              <w:rPr>
                <w:sz w:val="20"/>
                <w:szCs w:val="20"/>
                <w:color w:val="auto"/>
              </w:rPr>
            </w:pPr>
            <w:r>
              <w:rPr>
                <w:rFonts w:ascii="Arial" w:cs="Arial" w:eastAsia="Arial" w:hAnsi="Arial"/>
                <w:sz w:val="17"/>
                <w:szCs w:val="17"/>
                <w:color w:val="0000FF"/>
              </w:rPr>
              <w:t>5,880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Arial" w:cs="Arial" w:eastAsia="Arial" w:hAnsi="Arial"/>
                <w:sz w:val="13"/>
                <w:szCs w:val="13"/>
                <w:color w:val="0000FF"/>
              </w:rPr>
              <w:t>02/20/2021</w:t>
            </w: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ind w:left="100"/>
              <w:spacing w:after="0" w:line="143"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820" w:type="dxa"/>
            <w:vAlign w:val="bottom"/>
          </w:tcPr>
          <w:p>
            <w:pPr>
              <w:ind w:left="380"/>
              <w:spacing w:after="0" w:line="143" w:lineRule="exact"/>
              <w:rPr>
                <w:sz w:val="20"/>
                <w:szCs w:val="20"/>
                <w:color w:val="auto"/>
              </w:rPr>
            </w:pPr>
            <w:r>
              <w:rPr>
                <w:rFonts w:ascii="Arial" w:cs="Arial" w:eastAsia="Arial" w:hAnsi="Arial"/>
                <w:sz w:val="13"/>
                <w:szCs w:val="13"/>
                <w:color w:val="0000FF"/>
              </w:rPr>
              <w:t>5,880</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par value</w:t>
            </w:r>
          </w:p>
        </w:tc>
        <w:tc>
          <w:tcPr>
            <w:tcW w:w="500" w:type="dxa"/>
            <w:vAlign w:val="bottom"/>
            <w:vMerge w:val="continue"/>
          </w:tcPr>
          <w:p>
            <w:pPr>
              <w:spacing w:after="0"/>
              <w:rPr>
                <w:sz w:val="12"/>
                <w:szCs w:val="12"/>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tcPr>
          <w:p>
            <w:pPr>
              <w:ind w:left="240"/>
              <w:spacing w:after="0" w:line="143" w:lineRule="exact"/>
              <w:rPr>
                <w:sz w:val="20"/>
                <w:szCs w:val="20"/>
                <w:color w:val="auto"/>
              </w:rPr>
            </w:pPr>
            <w:r>
              <w:rPr>
                <w:rFonts w:ascii="Arial" w:cs="Arial" w:eastAsia="Arial" w:hAnsi="Arial"/>
                <w:sz w:val="13"/>
                <w:szCs w:val="13"/>
                <w:color w:val="0000FF"/>
              </w:rPr>
              <w:t>17,640</w:t>
            </w:r>
          </w:p>
        </w:tc>
        <w:tc>
          <w:tcPr>
            <w:tcW w:w="560" w:type="dxa"/>
            <w:vAlign w:val="bottom"/>
          </w:tcPr>
          <w:p>
            <w:pPr>
              <w:ind w:left="360"/>
              <w:spacing w:after="0" w:line="143" w:lineRule="exact"/>
              <w:rPr>
                <w:sz w:val="20"/>
                <w:szCs w:val="20"/>
                <w:color w:val="auto"/>
              </w:rPr>
            </w:pPr>
            <w:r>
              <w:rPr>
                <w:rFonts w:ascii="Arial" w:cs="Arial" w:eastAsia="Arial" w:hAnsi="Arial"/>
                <w:sz w:val="13"/>
                <w:szCs w:val="13"/>
                <w:color w:val="0000FF"/>
              </w:rPr>
              <w:t>D</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ind w:left="120"/>
              <w:spacing w:after="0" w:line="143" w:lineRule="exact"/>
              <w:rPr>
                <w:sz w:val="20"/>
                <w:szCs w:val="20"/>
                <w:color w:val="auto"/>
              </w:rPr>
            </w:pPr>
            <w:r>
              <w:rPr>
                <w:rFonts w:ascii="Arial" w:cs="Arial" w:eastAsia="Arial" w:hAnsi="Arial"/>
                <w:sz w:val="13"/>
                <w:szCs w:val="13"/>
                <w:color w:val="0000FF"/>
              </w:rPr>
              <w:t>$0.001</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per share</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-5826760</wp:posOffset>
            </wp:positionV>
            <wp:extent cx="7033260" cy="5869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586930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convert into common stock, par value $0.001 per share on a one-for-one basis.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2016 Family Trust.</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45" w:lineRule="exact"/>
        <w:rPr>
          <w:rFonts w:ascii="Arial" w:cs="Arial" w:eastAsia="Arial" w:hAnsi="Arial"/>
          <w:sz w:val="13"/>
          <w:szCs w:val="13"/>
          <w:color w:val="008000"/>
        </w:rPr>
      </w:pPr>
    </w:p>
    <w:p>
      <w:pPr>
        <w:jc w:val="both"/>
        <w:ind w:left="40" w:right="32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20, 2019, the reporting person was granted 38,910 restricted stock units, 25 percent of the restricted stock units became vested on February 20, 2020, an additional 25 percent of the restricted stock units became vested on February 20, 2021, an additional 25 percent of the restricted stock units will vest on February 20, 2022, and the remaining balance of 25 percent of the restricted stock units will vest on February 20, 2023.</w:t>
      </w:r>
    </w:p>
    <w:p>
      <w:pPr>
        <w:spacing w:after="0" w:line="30" w:lineRule="exact"/>
        <w:rPr>
          <w:rFonts w:ascii="Arial" w:cs="Arial" w:eastAsia="Arial" w:hAnsi="Arial"/>
          <w:sz w:val="13"/>
          <w:szCs w:val="13"/>
          <w:color w:val="008000"/>
        </w:rPr>
      </w:pPr>
    </w:p>
    <w:p>
      <w:pPr>
        <w:ind w:left="40" w:right="24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20, 2020, the reporting person was granted 23,515 restricted stock units, 25 percent of the restricted stock units became vested on February 20, 2021, an additional 25 percent of the restricted stock units will vest on February 20, 2022, an additional 25 percent of the restricted stock units will vest on February 20, 2023, and the remaining balance of 25 percent of the restricted stock units will vest on February 20, 2024.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22" w:right="359" w:bottom="0" w:gutter="0" w:footer="0" w:header="0"/>
          <w:type w:val="continuous"/>
        </w:sectPr>
      </w:pPr>
    </w:p>
    <w:p>
      <w:pPr>
        <w:spacing w:after="0" w:line="60" w:lineRule="exact"/>
        <w:rPr>
          <w:sz w:val="24"/>
          <w:szCs w:val="24"/>
          <w:color w:val="auto"/>
        </w:rPr>
      </w:pPr>
    </w:p>
    <w:p>
      <w:pPr>
        <w:ind w:left="40"/>
        <w:spacing w:after="0"/>
        <w:rPr>
          <w:sz w:val="20"/>
          <w:szCs w:val="20"/>
          <w:color w:val="auto"/>
        </w:rPr>
      </w:pPr>
      <w:r>
        <w:rPr>
          <w:rFonts w:ascii="Arial" w:cs="Arial" w:eastAsia="Arial" w:hAnsi="Arial"/>
          <w:sz w:val="11"/>
          <w:szCs w:val="11"/>
          <w:color w:val="008000"/>
        </w:rPr>
        <w:t>Mr. Oseni is the Company's Head of Administration and Accounts.</w:t>
      </w:r>
    </w:p>
    <w:p>
      <w:pPr>
        <w:sectPr>
          <w:pgSz w:w="11900" w:h="16838" w:orient="portrait"/>
          <w:cols w:equalWidth="0" w:num="1">
            <w:col w:w="11080"/>
          </w:cols>
          <w:pgMar w:left="460" w:top="222" w:right="359" w:bottom="0" w:gutter="0" w:footer="0" w:header="0"/>
          <w:type w:val="continuous"/>
        </w:sectPr>
      </w:pPr>
    </w:p>
    <w:bookmarkStart w:id="1" w:name="page2"/>
    <w:bookmarkEnd w:id="1"/>
    <w:p>
      <w:pPr>
        <w:ind w:left="6560"/>
        <w:spacing w:after="0"/>
        <w:rPr>
          <w:sz w:val="20"/>
          <w:szCs w:val="20"/>
          <w:color w:val="auto"/>
        </w:rPr>
      </w:pPr>
      <w:r>
        <w:rPr>
          <w:rFonts w:ascii="Arial" w:cs="Arial" w:eastAsia="Arial" w:hAnsi="Arial"/>
          <w:sz w:val="17"/>
          <w:szCs w:val="17"/>
          <w:color w:val="0000FF"/>
        </w:rPr>
        <w:t>/s/ Lazbart Oseni, Attorney-in-  02/23/2021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-10795</wp:posOffset>
            </wp:positionV>
            <wp:extent cx="188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-14605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r>
    </w:p>
    <w:p>
      <w:pPr>
        <w:spacing w:after="0" w:line="46"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59" w:firstLine="3"/>
        <w:spacing w:after="0" w:line="337"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73630"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2021-02-23T20:12:19Z</dcterms:created>
  <dcterms:modified xsi:type="dcterms:W3CDTF">2021-02-23T20:12:19Z</dcterms:modified>
</cp:coreProperties>
</file>