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8601019.xml.htm"/>
      <w:bookmarkStart w:id="1" w:name="kswkform4_17686010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AYYAPPAN AJAY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ExlService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Gen Counsel/Corp. Sec'y.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578"/>
        <w:gridCol w:w="378"/>
        <w:gridCol w:w="819"/>
        <w:gridCol w:w="465"/>
        <w:gridCol w:w="679"/>
        <w:gridCol w:w="1183"/>
        <w:gridCol w:w="1012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12/31/2025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38.2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47,520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is voluntarily reporting the exempt acquisition of shares of ExlService Holdings, Inc.'s common stock pursuant to the ExlService Holdings, Inc. 2022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Ayyappan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2098" TargetMode="External"/><Relationship Id="rId5" Type="http://schemas.openxmlformats.org/officeDocument/2006/relationships/hyperlink" Target="http://www.sec.gov/cgi-bin/browse-edgar?action=getcompany&amp;CIK=0001297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3249</Characters>
  <CharactersWithSpaces>3786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