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10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106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Arial" w:cs="Arial" w:eastAsia="Arial" w:hAnsi="Arial"/>
                <w:sz w:val="22"/>
                <w:szCs w:val="22"/>
                <w:color w:val="0000EE"/>
                <w:w w:val="99"/>
              </w:rPr>
            </w:pPr>
            <w:hyperlink r:id="rId11">
              <w:r>
                <w:rPr>
                  <w:rFonts w:ascii="Arial" w:cs="Arial" w:eastAsia="Arial" w:hAnsi="Arial"/>
                  <w:sz w:val="22"/>
                  <w:szCs w:val="22"/>
                  <w:color w:val="0000EE"/>
                  <w:w w:val="99"/>
                </w:rPr>
                <w:t>MOHAN ANDAVILLI KRISHNA</w:t>
              </w:r>
            </w:hyperlink>
          </w:p>
        </w:tc>
        <w:tc>
          <w:tcPr>
            <w:tcW w:w="160" w:type="dxa"/>
            <w:vAlign w:val="bottom"/>
            <w:vMerge w:val="restart"/>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3060" w:type="dxa"/>
            <w:vAlign w:val="bottom"/>
            <w:tcBorders>
              <w:bottom w:val="single" w:sz="8" w:color="0000EE"/>
            </w:tcBorders>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20" w:type="dxa"/>
            <w:vAlign w:val="bottom"/>
            <w:tcBorders>
              <w:bottom w:val="single" w:sz="8" w:color="0000EE"/>
            </w:tcBorders>
          </w:tcPr>
          <w:p>
            <w:pPr>
              <w:spacing w:after="0" w:line="223" w:lineRule="exact"/>
              <w:rPr>
                <w:rFonts w:ascii="Arial" w:cs="Arial" w:eastAsia="Arial" w:hAnsi="Arial"/>
                <w:sz w:val="22"/>
                <w:szCs w:val="22"/>
                <w:color w:val="0000EE"/>
                <w:w w:val="97"/>
              </w:rPr>
            </w:pPr>
            <w:hyperlink r:id="rId11">
              <w:r>
                <w:rPr>
                  <w:rFonts w:ascii="Arial" w:cs="Arial" w:eastAsia="Arial" w:hAnsi="Arial"/>
                  <w:sz w:val="22"/>
                  <w:szCs w:val="22"/>
                  <w:color w:val="0000EE"/>
                  <w:w w:val="97"/>
                </w:rPr>
                <w:t>VENKATA</w:t>
              </w:r>
            </w:hyperlink>
          </w:p>
        </w:tc>
        <w:tc>
          <w:tcPr>
            <w:tcW w:w="2200" w:type="dxa"/>
            <w:vAlign w:val="bottom"/>
            <w:gridSpan w:val="2"/>
          </w:tcPr>
          <w:p>
            <w:pPr>
              <w:spacing w:after="0"/>
              <w:rPr>
                <w:sz w:val="19"/>
                <w:szCs w:val="19"/>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0000FF"/>
              </w:rPr>
              <w:t>03/19/2012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C/O EXLSERVICE HOLDINGS, INC.</w:t>
            </w:r>
          </w:p>
        </w:tc>
      </w:tr>
      <w:tr>
        <w:trPr>
          <w:trHeight w:val="270"/>
        </w:trPr>
        <w:tc>
          <w:tcPr>
            <w:tcW w:w="20" w:type="dxa"/>
            <w:vAlign w:val="bottom"/>
          </w:tcPr>
          <w:p>
            <w:pPr>
              <w:spacing w:after="0"/>
              <w:rPr>
                <w:sz w:val="23"/>
                <w:szCs w:val="23"/>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280 PARK AVENUE</w:t>
            </w:r>
          </w:p>
        </w:tc>
        <w:tc>
          <w:tcPr>
            <w:tcW w:w="13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20" w:type="dxa"/>
            <w:vAlign w:val="bottom"/>
          </w:tcPr>
          <w:p>
            <w:pPr>
              <w:ind w:left="80"/>
              <w:spacing w:after="0"/>
              <w:rPr>
                <w:sz w:val="20"/>
                <w:szCs w:val="20"/>
                <w:color w:val="auto"/>
              </w:rPr>
            </w:pPr>
            <w:r>
              <w:rPr>
                <w:rFonts w:ascii="Arial" w:cs="Arial" w:eastAsia="Arial" w:hAnsi="Arial"/>
                <w:sz w:val="18"/>
                <w:szCs w:val="18"/>
                <w:color w:val="0000FF"/>
              </w:rPr>
              <w:t>NY</w:t>
            </w:r>
          </w:p>
        </w:tc>
        <w:tc>
          <w:tcPr>
            <w:tcW w:w="1380" w:type="dxa"/>
            <w:vAlign w:val="bottom"/>
          </w:tcPr>
          <w:p>
            <w:pPr>
              <w:ind w:left="340"/>
              <w:spacing w:after="0"/>
              <w:rPr>
                <w:sz w:val="20"/>
                <w:szCs w:val="20"/>
                <w:color w:val="auto"/>
              </w:rPr>
            </w:pPr>
            <w:r>
              <w:rPr>
                <w:rFonts w:ascii="Arial" w:cs="Arial" w:eastAsia="Arial" w:hAnsi="Arial"/>
                <w:sz w:val="18"/>
                <w:szCs w:val="18"/>
                <w:color w:val="0000FF"/>
              </w:rPr>
              <w:t>10017</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506"/>
        <w:spacing w:after="0"/>
        <w:rPr>
          <w:sz w:val="20"/>
          <w:szCs w:val="20"/>
          <w:color w:val="auto"/>
        </w:rPr>
      </w:pPr>
      <w:r>
        <w:rPr>
          <w:rFonts w:ascii="Arial" w:cs="Arial" w:eastAsia="Arial" w:hAnsi="Arial"/>
          <w:sz w:val="18"/>
          <w:szCs w:val="18"/>
          <w:color w:val="0000FF"/>
        </w:rPr>
        <w:t>Exec. VP &amp; Global Head of HR</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8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00" w:type="dxa"/>
            <w:vAlign w:val="bottom"/>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200" w:type="dxa"/>
            <w:vAlign w:val="bottom"/>
            <w:gridSpan w:val="2"/>
          </w:tcPr>
          <w:p>
            <w:pPr>
              <w:ind w:left="900"/>
              <w:spacing w:after="0"/>
              <w:rPr>
                <w:sz w:val="20"/>
                <w:szCs w:val="20"/>
                <w:color w:val="auto"/>
              </w:rPr>
            </w:pPr>
            <w:r>
              <w:rPr>
                <w:rFonts w:ascii="Arial" w:cs="Arial" w:eastAsia="Arial" w:hAnsi="Arial"/>
                <w:sz w:val="18"/>
                <w:szCs w:val="18"/>
                <w:color w:val="0000FF"/>
              </w:rPr>
              <w:t>D</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0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0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46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5680" w:type="dxa"/>
            <w:vAlign w:val="bottom"/>
            <w:gridSpan w:val="7"/>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4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3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460" w:type="dxa"/>
            <w:vAlign w:val="bottom"/>
            <w:gridSpan w:val="3"/>
          </w:tcPr>
          <w:p>
            <w:pPr>
              <w:ind w:left="20"/>
              <w:spacing w:after="0"/>
              <w:rPr>
                <w:sz w:val="20"/>
                <w:szCs w:val="20"/>
                <w:color w:val="auto"/>
              </w:rPr>
            </w:pPr>
            <w:r>
              <w:rPr>
                <w:rFonts w:ascii="Arial" w:cs="Arial" w:eastAsia="Arial" w:hAnsi="Arial"/>
                <w:sz w:val="14"/>
                <w:szCs w:val="14"/>
                <w:color w:val="008000"/>
              </w:rPr>
              <w:t>Mr. Oseni is the Company's Head of Administration and Accounts</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0000FF"/>
                <w:w w:val="86"/>
              </w:rPr>
              <w:t>/s/ Lazbart Oseni</w:t>
            </w:r>
          </w:p>
        </w:tc>
        <w:tc>
          <w:tcPr>
            <w:tcW w:w="84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04/16/2012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Know all by these presents, that the undersigned hereby constitutes and appoints each of the following officers of the Company:</w:t>
      </w:r>
    </w:p>
    <w:p>
      <w:pPr>
        <w:spacing w:after="0" w:line="225" w:lineRule="exact"/>
        <w:rPr>
          <w:sz w:val="20"/>
          <w:szCs w:val="20"/>
          <w:color w:val="auto"/>
        </w:rPr>
      </w:pPr>
    </w:p>
    <w:p>
      <w:pPr>
        <w:ind w:left="1200" w:hanging="220"/>
        <w:spacing w:after="0"/>
        <w:tabs>
          <w:tab w:leader="none" w:pos="1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Counsel,</w:t>
      </w:r>
    </w:p>
    <w:p>
      <w:pPr>
        <w:spacing w:after="0" w:line="279" w:lineRule="exact"/>
        <w:rPr>
          <w:rFonts w:ascii="Arial" w:cs="Arial" w:eastAsia="Arial" w:hAnsi="Arial"/>
          <w:sz w:val="18"/>
          <w:szCs w:val="18"/>
          <w:color w:val="auto"/>
        </w:rPr>
      </w:pPr>
    </w:p>
    <w:p>
      <w:pPr>
        <w:ind w:left="1240" w:hanging="260"/>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Secretary,</w:t>
      </w:r>
    </w:p>
    <w:p>
      <w:pPr>
        <w:spacing w:after="0" w:line="27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Chief Executive Officer,</w:t>
      </w:r>
    </w:p>
    <w:p>
      <w:pPr>
        <w:spacing w:after="0" w:line="279" w:lineRule="exact"/>
        <w:rPr>
          <w:rFonts w:ascii="Arial" w:cs="Arial" w:eastAsia="Arial" w:hAnsi="Arial"/>
          <w:sz w:val="18"/>
          <w:szCs w:val="18"/>
          <w:color w:val="auto"/>
        </w:rPr>
      </w:pPr>
    </w:p>
    <w:p>
      <w:pPr>
        <w:ind w:left="1240" w:hanging="260"/>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Administration and Accounts, and</w:t>
      </w:r>
    </w:p>
    <w:p>
      <w:pPr>
        <w:spacing w:after="0" w:line="279" w:lineRule="exact"/>
        <w:rPr>
          <w:rFonts w:ascii="Arial" w:cs="Arial" w:eastAsia="Arial" w:hAnsi="Arial"/>
          <w:sz w:val="18"/>
          <w:szCs w:val="18"/>
          <w:color w:val="auto"/>
        </w:rPr>
      </w:pPr>
    </w:p>
    <w:p>
      <w:pPr>
        <w:ind w:left="1340" w:hanging="360"/>
        <w:spacing w:after="0"/>
        <w:tabs>
          <w:tab w:leader="none" w:pos="1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Head of Investor Relations,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signing singly, the undersigned's true and lawful attorney-in-fact to:</w:t>
      </w:r>
    </w:p>
    <w:p>
      <w:pPr>
        <w:spacing w:after="0" w:line="279" w:lineRule="exact"/>
        <w:rPr>
          <w:sz w:val="20"/>
          <w:szCs w:val="20"/>
          <w:color w:val="auto"/>
        </w:rPr>
      </w:pPr>
    </w:p>
    <w:p>
      <w:pPr>
        <w:ind w:right="220" w:firstLine="980"/>
        <w:spacing w:after="0" w:line="308" w:lineRule="auto"/>
        <w:tabs>
          <w:tab w:leader="none" w:pos="1677" w:val="left"/>
        </w:tabs>
        <w:numPr>
          <w:ilvl w:val="0"/>
          <w:numId w:val="6"/>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ExlService Holdings, Inc. (the "Company"), Forms 3, 4, and 5 in accordance with Section 16(a) of the Securities Exchange Act of 1934 and the rules thereunder;</w:t>
      </w:r>
    </w:p>
    <w:p>
      <w:pPr>
        <w:spacing w:after="0" w:line="200" w:lineRule="exact"/>
        <w:rPr>
          <w:rFonts w:ascii="Arial" w:cs="Arial" w:eastAsia="Arial" w:hAnsi="Arial"/>
          <w:sz w:val="17"/>
          <w:szCs w:val="17"/>
          <w:color w:val="auto"/>
        </w:rPr>
      </w:pPr>
    </w:p>
    <w:p>
      <w:pPr>
        <w:ind w:right="20" w:firstLine="980"/>
        <w:spacing w:after="0" w:line="342" w:lineRule="auto"/>
        <w:tabs>
          <w:tab w:leader="none" w:pos="1677" w:val="left"/>
        </w:tabs>
        <w:numPr>
          <w:ilvl w:val="0"/>
          <w:numId w:val="6"/>
        </w:numPr>
        <w:rPr>
          <w:rFonts w:ascii="Arial" w:cs="Arial" w:eastAsia="Arial" w:hAnsi="Arial"/>
          <w:sz w:val="16"/>
          <w:szCs w:val="16"/>
          <w:color w:val="auto"/>
        </w:rPr>
      </w:pPr>
      <w:r>
        <w:rPr>
          <w:rFonts w:ascii="Arial" w:cs="Arial" w:eastAsia="Arial" w:hAnsi="Arial"/>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77" w:lineRule="exact"/>
        <w:rPr>
          <w:rFonts w:ascii="Arial" w:cs="Arial" w:eastAsia="Arial" w:hAnsi="Arial"/>
          <w:sz w:val="16"/>
          <w:szCs w:val="16"/>
          <w:color w:val="auto"/>
        </w:rPr>
      </w:pPr>
    </w:p>
    <w:p>
      <w:pPr>
        <w:ind w:right="20" w:firstLine="980"/>
        <w:spacing w:after="0" w:line="259" w:lineRule="auto"/>
        <w:tabs>
          <w:tab w:leader="none" w:pos="16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41" w:lineRule="exact"/>
        <w:rPr>
          <w:sz w:val="20"/>
          <w:szCs w:val="20"/>
          <w:color w:val="auto"/>
        </w:rPr>
      </w:pPr>
    </w:p>
    <w:p>
      <w:pPr>
        <w:ind w:right="40" w:firstLine="972"/>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19" w:lineRule="exact"/>
        <w:rPr>
          <w:sz w:val="20"/>
          <w:szCs w:val="20"/>
          <w:color w:val="auto"/>
        </w:rPr>
      </w:pPr>
    </w:p>
    <w:p>
      <w:pPr>
        <w:ind w:right="100" w:firstLine="972"/>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April, 2012.</w:t>
      </w:r>
    </w:p>
    <w:p>
      <w:pPr>
        <w:spacing w:after="0" w:line="200" w:lineRule="exact"/>
        <w:rPr>
          <w:sz w:val="20"/>
          <w:szCs w:val="20"/>
          <w:color w:val="auto"/>
        </w:rPr>
      </w:pPr>
    </w:p>
    <w:p>
      <w:pPr>
        <w:spacing w:after="0" w:line="242"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 Andavilli Krishna Venkata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14605</wp:posOffset>
            </wp:positionV>
            <wp:extent cx="2418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Andavilli Krishna Venkata Mohan</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Roman"/>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47275" TargetMode="External"/><Relationship Id="rId12"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2019-12-16T15:07:28Z</dcterms:created>
  <dcterms:modified xsi:type="dcterms:W3CDTF">2019-12-16T15:07:28Z</dcterms:modified>
</cp:coreProperties>
</file>