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AYYAPPAN AJAY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ExlService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EXLS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01/31/2023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&amp; Gen Counsel/Corp. Sec'y.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2,189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168.42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5,369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  <w:gridSpan w:val="9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sale was made pursuant to a 10b5-1 plan previously entered into by the reporting person.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Mr. Oseni is the Company's Head of Administration and Accounts.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Lazbart Oseni,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02/02/2023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56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6209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2023-02-02T16:12:46Z</dcterms:created>
  <dcterms:modified xsi:type="dcterms:W3CDTF">2023-02-02T16:12:46Z</dcterms:modified>
</cp:coreProperties>
</file>