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color w:val="auto"/>
        </w:rPr>
        <w:t>ExlService Holdings, Inc.</w:t>
      </w:r>
    </w:p>
    <w:p>
      <w:pPr>
        <w:jc w:val="center"/>
        <w:ind w:right="-199"/>
        <w:spacing w:after="0" w:line="201" w:lineRule="auto"/>
        <w:rPr>
          <w:sz w:val="20"/>
          <w:szCs w:val="20"/>
          <w:color w:val="auto"/>
        </w:rPr>
      </w:pPr>
      <w:r>
        <w:rPr>
          <w:rFonts w:ascii="Arial" w:cs="Arial" w:eastAsia="Arial" w:hAnsi="Arial"/>
          <w:sz w:val="18"/>
          <w:szCs w:val="18"/>
          <w:color w:val="auto"/>
        </w:rPr>
        <w:t>280 Park Avenue, 38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jc w:val="center"/>
        <w:ind w:right="-199"/>
        <w:spacing w:after="0"/>
        <w:rPr>
          <w:sz w:val="20"/>
          <w:szCs w:val="20"/>
          <w:color w:val="auto"/>
        </w:rPr>
      </w:pPr>
      <w:r>
        <w:rPr>
          <w:rFonts w:ascii="Arial" w:cs="Arial" w:eastAsia="Arial" w:hAnsi="Arial"/>
          <w:sz w:val="18"/>
          <w:szCs w:val="18"/>
          <w:color w:val="auto"/>
        </w:rPr>
        <w:t>New York, New York 10017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October 23, 2014</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Attention: William H. Thompson</w:t>
      </w:r>
    </w:p>
    <w:p>
      <w:pPr>
        <w:spacing w:after="0" w:line="23" w:lineRule="exact"/>
        <w:rPr>
          <w:sz w:val="24"/>
          <w:szCs w:val="24"/>
          <w:color w:val="auto"/>
        </w:rPr>
      </w:pPr>
    </w:p>
    <w:p>
      <w:pPr>
        <w:ind w:left="820"/>
        <w:spacing w:after="0"/>
        <w:rPr>
          <w:sz w:val="20"/>
          <w:szCs w:val="20"/>
          <w:color w:val="auto"/>
        </w:rPr>
      </w:pPr>
      <w:r>
        <w:rPr>
          <w:rFonts w:ascii="Arial" w:cs="Arial" w:eastAsia="Arial" w:hAnsi="Arial"/>
          <w:sz w:val="18"/>
          <w:szCs w:val="18"/>
          <w:color w:val="auto"/>
        </w:rPr>
        <w:t>Accounting Branch Chief</w:t>
      </w:r>
    </w:p>
    <w:p>
      <w:pPr>
        <w:spacing w:after="0" w:line="200" w:lineRule="exact"/>
        <w:rPr>
          <w:sz w:val="24"/>
          <w:szCs w:val="24"/>
          <w:color w:val="auto"/>
        </w:rPr>
      </w:pPr>
    </w:p>
    <w:p>
      <w:pPr>
        <w:spacing w:after="0" w:line="209"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Year Ended December 31, 2013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March 3, 2014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10-Q for the Quarterly Period Ended June 30, 2014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July 29, 2014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8-K Filed July 29, 2014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1-33089</w:t>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w:t>
      </w:r>
    </w:p>
    <w:p>
      <w:pPr>
        <w:spacing w:after="0" w:line="279" w:lineRule="exact"/>
        <w:rPr>
          <w:sz w:val="24"/>
          <w:szCs w:val="24"/>
          <w:color w:val="auto"/>
        </w:rPr>
      </w:pPr>
    </w:p>
    <w:p>
      <w:pPr>
        <w:ind w:firstLine="648"/>
        <w:spacing w:after="0" w:line="279" w:lineRule="auto"/>
        <w:rPr>
          <w:sz w:val="20"/>
          <w:szCs w:val="20"/>
          <w:color w:val="auto"/>
        </w:rPr>
      </w:pPr>
      <w:r>
        <w:rPr>
          <w:rFonts w:ascii="Arial" w:cs="Arial" w:eastAsia="Arial" w:hAnsi="Arial"/>
          <w:sz w:val="17"/>
          <w:szCs w:val="17"/>
          <w:color w:val="auto"/>
        </w:rPr>
        <w:t>ExlService Holdings, Inc. (the “Company”) is sending this letter to confirm the extension of time to respond to the Staff’s comment letter dated October 14, 2014 relating to the Company’s Annual Report on Form 10-K for the year ended December 31, 2013, Quarterly Report on Form 10-Q for the quarter ended June 30, 2014 and Form 8-K filed on July 29, 2014. As discussed, the Company will file its written response to the Staff’s comment letter no later than November 4, 2014. Please contact me at (212) 277-7103 with any questions or concerns.</w:t>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Sincerely,</w:t>
      </w:r>
    </w:p>
    <w:p>
      <w:pPr>
        <w:spacing w:after="0" w:line="158"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/s/ Nancy Saltzman</w:t>
      </w:r>
    </w:p>
    <w:p>
      <w:pPr>
        <w:spacing w:after="0" w:line="158"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Nancy Saltzman</w:t>
      </w:r>
    </w:p>
    <w:p>
      <w:pPr>
        <w:spacing w:after="0" w:line="23"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General Counsel &amp; Secretary</w:t>
      </w:r>
    </w:p>
    <w:p>
      <w:pPr>
        <w:spacing w:after="0" w:line="9"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ExlService Holdings, Inc.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9360" w:firstLine="8"/>
        <w:spacing w:after="0" w:line="256" w:lineRule="auto"/>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Vishal Chhibbar ExlService Holdings, Inc. John Kennedy</w:t>
      </w:r>
    </w:p>
    <w:p>
      <w:pPr>
        <w:ind w:left="660"/>
        <w:spacing w:after="0"/>
        <w:rPr>
          <w:rFonts w:ascii="Arial" w:cs="Arial" w:eastAsia="Arial" w:hAnsi="Arial"/>
          <w:sz w:val="18"/>
          <w:szCs w:val="18"/>
          <w:color w:val="auto"/>
        </w:rPr>
      </w:pPr>
      <w:r>
        <w:rPr>
          <w:rFonts w:ascii="Arial" w:cs="Arial" w:eastAsia="Arial" w:hAnsi="Arial"/>
          <w:sz w:val="18"/>
          <w:szCs w:val="18"/>
          <w:color w:val="auto"/>
        </w:rPr>
        <w:t>Paul, Weiss, Rifkind, Wharton &amp; Garrison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20"/>
      </w:cols>
      <w:pgMar w:left="240" w:top="2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2019-12-07T07:43:54Z</dcterms:created>
  <dcterms:modified xsi:type="dcterms:W3CDTF">2019-12-07T07:43:54Z</dcterms:modified>
</cp:coreProperties>
</file>