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SAWHNEY MOHANBIR 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11/08/2007</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Times New Roman" w:cs="Times New Roman" w:eastAsia="Times New Roman" w:hAnsi="Times New Roman"/>
                <w:sz w:val="14"/>
                <w:szCs w:val="14"/>
                <w:color w:val="0000FF"/>
              </w:rPr>
              <w:t>11/08/2007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50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4,000</w:t>
            </w:r>
          </w:p>
        </w:tc>
        <w:tc>
          <w:tcPr>
            <w:tcW w:w="76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Times New Roman" w:cs="Times New Roman" w:eastAsia="Times New Roman" w:hAnsi="Times New Roman"/>
          <w:sz w:val="14"/>
          <w:szCs w:val="14"/>
          <w:color w:val="0000FF"/>
        </w:rPr>
        <w:t>per share</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vests upon the earlier of (i) November 8, 2008,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11/08/2007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2019-12-16T15:26:54Z</dcterms:created>
  <dcterms:modified xsi:type="dcterms:W3CDTF">2019-12-16T15:26:54Z</dcterms:modified>
</cp:coreProperties>
</file>