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7520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7520940"/>
                    </a:xfrm>
                    <a:prstGeom prst="rect">
                      <a:avLst/>
                    </a:prstGeom>
                    <a:noFill/>
                  </pic:spPr>
                </pic:pic>
              </a:graphicData>
            </a:graphic>
          </wp:anchor>
        </w:drawing>
      </w:r>
    </w:p>
    <w:p>
      <w:pPr>
        <w:spacing w:after="0" w:line="100" w:lineRule="exact"/>
        <w:rPr>
          <w:sz w:val="24"/>
          <w:szCs w:val="24"/>
          <w:color w:val="auto"/>
        </w:rPr>
      </w:pPr>
    </w:p>
    <w:p>
      <w:pPr>
        <w:sectPr>
          <w:pgSz w:w="11900" w:h="16877" w:orient="portrait"/>
          <w:cols w:equalWidth="0" w:num="2">
            <w:col w:w="2280" w:space="26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02/20/2022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4"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4"/>
        <w:spacing w:after="0"/>
        <w:rPr>
          <w:sz w:val="20"/>
          <w:szCs w:val="20"/>
          <w:color w:val="auto"/>
        </w:rPr>
      </w:pPr>
      <w:r>
        <w:rPr>
          <w:rFonts w:ascii="Arial" w:cs="Arial" w:eastAsia="Arial" w:hAnsi="Arial"/>
          <w:sz w:val="17"/>
          <w:szCs w:val="17"/>
          <w:color w:val="0000FF"/>
        </w:rPr>
        <w:t>CEO &amp; Vice Chairman</w:t>
      </w:r>
    </w:p>
    <w:p>
      <w:pPr>
        <w:spacing w:after="0" w:line="265" w:lineRule="exact"/>
        <w:rPr>
          <w:sz w:val="24"/>
          <w:szCs w:val="24"/>
          <w:color w:val="auto"/>
        </w:rPr>
      </w:pPr>
    </w:p>
    <w:p>
      <w:pPr>
        <w:sectPr>
          <w:pgSz w:w="11900" w:h="16877" w:orient="portrait"/>
          <w:cols w:equalWidth="0" w:num="3">
            <w:col w:w="3180" w:space="720"/>
            <w:col w:w="3106" w:space="720"/>
            <w:col w:w="3354"/>
          </w:cols>
          <w:pgMar w:left="460" w:top="222" w:right="359" w:bottom="0" w:gutter="0" w:footer="0" w:header="0"/>
          <w:type w:val="continuous"/>
        </w:sectPr>
      </w:pP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20" w:type="dxa"/>
            <w:vAlign w:val="bottom"/>
            <w:tcBorders>
              <w:right w:val="single" w:sz="8" w:color="9A9A9A"/>
            </w:tcBorders>
            <w:shd w:val="clear" w:color="auto" w:fill="9A9A9A"/>
          </w:tcPr>
          <w:p>
            <w:pPr>
              <w:spacing w:after="0"/>
              <w:rPr>
                <w:sz w:val="2"/>
                <w:szCs w:val="2"/>
                <w:color w:val="auto"/>
              </w:rPr>
            </w:pPr>
          </w:p>
        </w:tc>
        <w:tc>
          <w:tcPr>
            <w:tcW w:w="368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1"/>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80" w:type="dxa"/>
            <w:vAlign w:val="bottom"/>
            <w:gridSpan w:val="7"/>
            <w:vMerge w:val="continue"/>
          </w:tcPr>
          <w:p>
            <w:pPr>
              <w:spacing w:after="0"/>
              <w:rPr>
                <w:sz w:val="11"/>
                <w:szCs w:val="11"/>
                <w:color w:val="auto"/>
              </w:rPr>
            </w:pPr>
          </w:p>
        </w:tc>
        <w:tc>
          <w:tcPr>
            <w:tcW w:w="36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4"/>
          </w:tcPr>
          <w:p>
            <w:pPr>
              <w:ind w:left="300"/>
              <w:spacing w:after="0" w:line="148" w:lineRule="exact"/>
              <w:rPr>
                <w:sz w:val="20"/>
                <w:szCs w:val="20"/>
                <w:color w:val="auto"/>
              </w:rPr>
            </w:pPr>
            <w:r>
              <w:rPr>
                <w:rFonts w:ascii="Arial" w:cs="Arial" w:eastAsia="Arial" w:hAnsi="Arial"/>
                <w:sz w:val="13"/>
                <w:szCs w:val="13"/>
                <w:color w:val="auto"/>
              </w:rPr>
              <w:t>Line)</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tcPr>
          <w:p>
            <w:pPr>
              <w:spacing w:after="0"/>
              <w:rPr>
                <w:sz w:val="20"/>
                <w:szCs w:val="20"/>
                <w:color w:val="auto"/>
              </w:rPr>
            </w:pPr>
            <w:r>
              <w:rPr>
                <w:rFonts w:ascii="Arial" w:cs="Arial" w:eastAsia="Arial" w:hAnsi="Arial"/>
                <w:sz w:val="17"/>
                <w:szCs w:val="17"/>
                <w:color w:val="0000FF"/>
              </w:rPr>
              <w:t>NY</w:t>
            </w:r>
          </w:p>
        </w:tc>
        <w:tc>
          <w:tcPr>
            <w:tcW w:w="580" w:type="dxa"/>
            <w:vAlign w:val="bottom"/>
          </w:tcPr>
          <w:p>
            <w:pPr>
              <w:ind w:left="20"/>
              <w:spacing w:after="0"/>
              <w:rPr>
                <w:sz w:val="20"/>
                <w:szCs w:val="20"/>
                <w:color w:val="auto"/>
              </w:rPr>
            </w:pPr>
            <w:r>
              <w:rPr>
                <w:rFonts w:ascii="Arial" w:cs="Arial" w:eastAsia="Arial" w:hAnsi="Arial"/>
                <w:sz w:val="17"/>
                <w:szCs w:val="17"/>
                <w:color w:val="0000FF"/>
              </w:rPr>
              <w:t>10022</w:t>
            </w: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30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Person</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98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Price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6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rPr>
              <w:t>02/20/2022</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Arial" w:cs="Arial" w:eastAsia="Arial" w:hAnsi="Arial"/>
                <w:sz w:val="13"/>
                <w:szCs w:val="13"/>
                <w:color w:val="0000FF"/>
                <w:w w:val="91"/>
              </w:rPr>
              <w:t>M</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3"/>
              </w:rPr>
              <w:t>7,227</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jc w:val="right"/>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87"/>
              </w:rPr>
              <w:t>159,947</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3"/>
              <w:spacing w:after="0" w:line="312" w:lineRule="exact"/>
              <w:rPr>
                <w:sz w:val="20"/>
                <w:szCs w:val="20"/>
                <w:color w:val="auto"/>
              </w:rPr>
            </w:pPr>
            <w:r>
              <w:rPr>
                <w:rFonts w:ascii="Arial" w:cs="Arial" w:eastAsia="Arial" w:hAnsi="Arial"/>
                <w:sz w:val="33"/>
                <w:szCs w:val="33"/>
                <w:color w:val="0000FF"/>
                <w:w w:val="81"/>
                <w:vertAlign w:val="subscript"/>
              </w:rPr>
              <w:t>D</w:t>
            </w:r>
            <w:r>
              <w:rPr>
                <w:rFonts w:ascii="Arial" w:cs="Arial" w:eastAsia="Arial" w:hAnsi="Arial"/>
                <w:sz w:val="11"/>
                <w:szCs w:val="11"/>
                <w:color w:val="008000"/>
                <w:w w:val="81"/>
              </w:rPr>
              <w:t>(2)</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6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rPr>
              <w:t>02/20/2022</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Arial" w:cs="Arial" w:eastAsia="Arial" w:hAnsi="Arial"/>
                <w:sz w:val="13"/>
                <w:szCs w:val="13"/>
                <w:color w:val="0000FF"/>
                <w:w w:val="91"/>
              </w:rPr>
              <w:t>M</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3"/>
              </w:rPr>
              <w:t>5,880</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jc w:val="right"/>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87"/>
              </w:rPr>
              <w:t>165,827</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3"/>
              <w:spacing w:after="0" w:line="312" w:lineRule="exact"/>
              <w:rPr>
                <w:sz w:val="20"/>
                <w:szCs w:val="20"/>
                <w:color w:val="auto"/>
              </w:rPr>
            </w:pPr>
            <w:r>
              <w:rPr>
                <w:rFonts w:ascii="Arial" w:cs="Arial" w:eastAsia="Arial" w:hAnsi="Arial"/>
                <w:sz w:val="33"/>
                <w:szCs w:val="33"/>
                <w:color w:val="0000FF"/>
                <w:w w:val="81"/>
                <w:vertAlign w:val="subscript"/>
              </w:rPr>
              <w:t>D</w:t>
            </w:r>
            <w:r>
              <w:rPr>
                <w:rFonts w:ascii="Arial" w:cs="Arial" w:eastAsia="Arial" w:hAnsi="Arial"/>
                <w:sz w:val="11"/>
                <w:szCs w:val="11"/>
                <w:color w:val="008000"/>
                <w:w w:val="81"/>
              </w:rPr>
              <w:t>(2)</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rPr>
              <w:t>Common Stock, par value $0.001 per</w:t>
            </w: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97,185</w:t>
            </w:r>
          </w:p>
        </w:tc>
        <w:tc>
          <w:tcPr>
            <w:tcW w:w="280" w:type="dxa"/>
            <w:vAlign w:val="bottom"/>
          </w:tcPr>
          <w:p>
            <w:pPr>
              <w:spacing w:after="0"/>
              <w:rPr>
                <w:sz w:val="21"/>
                <w:szCs w:val="21"/>
                <w:color w:val="auto"/>
              </w:rPr>
            </w:pPr>
          </w:p>
        </w:tc>
        <w:tc>
          <w:tcPr>
            <w:tcW w:w="580" w:type="dxa"/>
            <w:vAlign w:val="bottom"/>
            <w:vMerge w:val="restart"/>
          </w:tcPr>
          <w:p>
            <w:pPr>
              <w:jc w:val="center"/>
              <w:ind w:right="253"/>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r>
              <w:rPr>
                <w:rFonts w:ascii="Arial" w:cs="Arial" w:eastAsia="Arial" w:hAnsi="Arial"/>
                <w:sz w:val="21"/>
                <w:szCs w:val="21"/>
                <w:color w:val="008000"/>
                <w:vertAlign w:val="superscript"/>
              </w:rPr>
              <w:t>(3)</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Borders>
              <w:bottom w:val="single" w:sz="8" w:color="2C2C2C"/>
            </w:tcBorders>
            <w:gridSpan w:val="2"/>
            <w:vMerge w:val="continue"/>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40,219</w:t>
            </w:r>
          </w:p>
        </w:tc>
        <w:tc>
          <w:tcPr>
            <w:tcW w:w="280" w:type="dxa"/>
            <w:vAlign w:val="bottom"/>
          </w:tcPr>
          <w:p>
            <w:pPr>
              <w:spacing w:after="0"/>
              <w:rPr>
                <w:sz w:val="21"/>
                <w:szCs w:val="21"/>
                <w:color w:val="auto"/>
              </w:rPr>
            </w:pPr>
          </w:p>
        </w:tc>
        <w:tc>
          <w:tcPr>
            <w:tcW w:w="580" w:type="dxa"/>
            <w:vAlign w:val="bottom"/>
            <w:vMerge w:val="restart"/>
          </w:tcPr>
          <w:p>
            <w:pPr>
              <w:jc w:val="center"/>
              <w:ind w:right="253"/>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7"/>
              </w:rPr>
              <w:t>177,134</w:t>
            </w:r>
          </w:p>
        </w:tc>
        <w:tc>
          <w:tcPr>
            <w:tcW w:w="280" w:type="dxa"/>
            <w:vAlign w:val="bottom"/>
          </w:tcPr>
          <w:p>
            <w:pPr>
              <w:spacing w:after="0"/>
              <w:rPr>
                <w:sz w:val="21"/>
                <w:szCs w:val="21"/>
                <w:color w:val="auto"/>
              </w:rPr>
            </w:pPr>
          </w:p>
        </w:tc>
        <w:tc>
          <w:tcPr>
            <w:tcW w:w="580" w:type="dxa"/>
            <w:vAlign w:val="bottom"/>
            <w:vMerge w:val="restart"/>
          </w:tcPr>
          <w:p>
            <w:pPr>
              <w:jc w:val="center"/>
              <w:ind w:right="253"/>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84,000</w:t>
            </w:r>
          </w:p>
        </w:tc>
        <w:tc>
          <w:tcPr>
            <w:tcW w:w="280" w:type="dxa"/>
            <w:vAlign w:val="bottom"/>
          </w:tcPr>
          <w:p>
            <w:pPr>
              <w:spacing w:after="0"/>
              <w:rPr>
                <w:sz w:val="21"/>
                <w:szCs w:val="21"/>
                <w:color w:val="auto"/>
              </w:rPr>
            </w:pPr>
          </w:p>
        </w:tc>
        <w:tc>
          <w:tcPr>
            <w:tcW w:w="580" w:type="dxa"/>
            <w:vAlign w:val="bottom"/>
            <w:vMerge w:val="restart"/>
          </w:tcPr>
          <w:p>
            <w:pPr>
              <w:jc w:val="center"/>
              <w:ind w:right="253"/>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84,000</w:t>
            </w:r>
          </w:p>
        </w:tc>
        <w:tc>
          <w:tcPr>
            <w:tcW w:w="280" w:type="dxa"/>
            <w:vAlign w:val="bottom"/>
          </w:tcPr>
          <w:p>
            <w:pPr>
              <w:spacing w:after="0"/>
              <w:rPr>
                <w:sz w:val="21"/>
                <w:szCs w:val="21"/>
                <w:color w:val="auto"/>
              </w:rPr>
            </w:pPr>
          </w:p>
        </w:tc>
        <w:tc>
          <w:tcPr>
            <w:tcW w:w="580" w:type="dxa"/>
            <w:vAlign w:val="bottom"/>
            <w:vMerge w:val="restart"/>
          </w:tcPr>
          <w:p>
            <w:pPr>
              <w:jc w:val="center"/>
              <w:ind w:right="253"/>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(7)</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0" w:type="dxa"/>
            <w:vAlign w:val="bottom"/>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0" w:type="dxa"/>
            <w:vAlign w:val="bottom"/>
            <w:gridSpan w:val="9"/>
          </w:tcPr>
          <w:p>
            <w:pPr>
              <w:ind w:left="10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4"/>
              </w:rPr>
              <w:t>Transaction(s)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6"/>
              </w:rPr>
              <w:t>Amount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jc w:val="right"/>
              <w:ind w:right="317"/>
              <w:spacing w:after="0" w:line="130" w:lineRule="exact"/>
              <w:rPr>
                <w:sz w:val="20"/>
                <w:szCs w:val="20"/>
                <w:color w:val="auto"/>
              </w:rPr>
            </w:pPr>
            <w:r>
              <w:rPr>
                <w:rFonts w:ascii="Arial" w:cs="Arial" w:eastAsia="Arial" w:hAnsi="Arial"/>
                <w:sz w:val="12"/>
                <w:szCs w:val="12"/>
                <w:b w:val="1"/>
                <w:bCs w:val="1"/>
                <w:color w:val="auto"/>
                <w:w w:val="82"/>
              </w:rPr>
              <w:t>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6"/>
              </w:rPr>
              <w:t>Number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00" w:type="dxa"/>
            <w:vAlign w:val="bottom"/>
          </w:tcPr>
          <w:p>
            <w:pPr>
              <w:jc w:val="right"/>
              <w:ind w:right="317"/>
              <w:spacing w:after="0" w:line="130" w:lineRule="exact"/>
              <w:rPr>
                <w:sz w:val="20"/>
                <w:szCs w:val="20"/>
                <w:color w:val="auto"/>
              </w:rPr>
            </w:pPr>
            <w:r>
              <w:rPr>
                <w:rFonts w:ascii="Arial" w:cs="Arial" w:eastAsia="Arial" w:hAnsi="Arial"/>
                <w:sz w:val="12"/>
                <w:szCs w:val="12"/>
                <w:b w:val="1"/>
                <w:bCs w:val="1"/>
                <w:color w:val="auto"/>
                <w:w w:val="87"/>
              </w:rPr>
              <w:t>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jc w:val="center"/>
              <w:ind w:right="37"/>
              <w:spacing w:after="0"/>
              <w:rPr>
                <w:sz w:val="20"/>
                <w:szCs w:val="20"/>
                <w:color w:val="auto"/>
              </w:rPr>
            </w:pPr>
            <w:r>
              <w:rPr>
                <w:rFonts w:ascii="Arial" w:cs="Arial" w:eastAsia="Arial" w:hAnsi="Arial"/>
                <w:sz w:val="12"/>
                <w:szCs w:val="12"/>
                <w:b w:val="1"/>
                <w:bCs w:val="1"/>
                <w:color w:val="auto"/>
                <w:w w:val="99"/>
              </w:rPr>
              <w:t>Shares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 par</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(8)</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(8)</w:t>
            </w:r>
          </w:p>
        </w:tc>
        <w:tc>
          <w:tcPr>
            <w:tcW w:w="660" w:type="dxa"/>
            <w:vAlign w:val="bottom"/>
          </w:tcPr>
          <w:p>
            <w:pPr>
              <w:ind w:left="120"/>
              <w:spacing w:after="0" w:line="143" w:lineRule="exact"/>
              <w:rPr>
                <w:sz w:val="20"/>
                <w:szCs w:val="20"/>
                <w:color w:val="auto"/>
              </w:rPr>
            </w:pPr>
            <w:r>
              <w:rPr>
                <w:rFonts w:ascii="Arial" w:cs="Arial" w:eastAsia="Arial" w:hAnsi="Arial"/>
                <w:sz w:val="13"/>
                <w:szCs w:val="13"/>
                <w:color w:val="0000FF"/>
              </w:rPr>
              <w:t>Stock,</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89"/>
              </w:rPr>
              <w:t>7,227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value</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Arial" w:cs="Arial" w:eastAsia="Arial" w:hAnsi="Arial"/>
                <w:sz w:val="13"/>
                <w:szCs w:val="13"/>
                <w:color w:val="0000FF"/>
              </w:rPr>
              <w:t>02/20/2022</w:t>
            </w: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ind w:left="100"/>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Arial" w:cs="Arial" w:eastAsia="Arial" w:hAnsi="Arial"/>
                <w:sz w:val="13"/>
                <w:szCs w:val="13"/>
                <w:color w:val="0000FF"/>
              </w:rPr>
              <w:t>7,227</w:t>
            </w: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par value</w:t>
            </w:r>
          </w:p>
        </w:tc>
        <w:tc>
          <w:tcPr>
            <w:tcW w:w="500" w:type="dxa"/>
            <w:vAlign w:val="bottom"/>
            <w:vMerge w:val="continue"/>
          </w:tcPr>
          <w:p>
            <w:pPr>
              <w:spacing w:after="0"/>
              <w:rPr>
                <w:sz w:val="12"/>
                <w:szCs w:val="12"/>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20" w:type="dxa"/>
            <w:vAlign w:val="bottom"/>
            <w:gridSpan w:val="2"/>
          </w:tcPr>
          <w:p>
            <w:pPr>
              <w:jc w:val="right"/>
              <w:ind w:right="202"/>
              <w:spacing w:after="0" w:line="143" w:lineRule="exact"/>
              <w:rPr>
                <w:sz w:val="20"/>
                <w:szCs w:val="20"/>
                <w:color w:val="auto"/>
              </w:rPr>
            </w:pPr>
            <w:r>
              <w:rPr>
                <w:rFonts w:ascii="Arial" w:cs="Arial" w:eastAsia="Arial" w:hAnsi="Arial"/>
                <w:sz w:val="13"/>
                <w:szCs w:val="13"/>
                <w:color w:val="0000FF"/>
              </w:rPr>
              <w:t>7,227</w:t>
            </w:r>
          </w:p>
        </w:tc>
        <w:tc>
          <w:tcPr>
            <w:tcW w:w="580" w:type="dxa"/>
            <w:vAlign w:val="bottom"/>
          </w:tcPr>
          <w:p>
            <w:pPr>
              <w:ind w:left="380"/>
              <w:spacing w:after="0" w:line="143" w:lineRule="exact"/>
              <w:rPr>
                <w:sz w:val="20"/>
                <w:szCs w:val="20"/>
                <w:color w:val="auto"/>
              </w:rPr>
            </w:pPr>
            <w:r>
              <w:rPr>
                <w:rFonts w:ascii="Arial" w:cs="Arial" w:eastAsia="Arial" w:hAnsi="Arial"/>
                <w:sz w:val="13"/>
                <w:szCs w:val="13"/>
                <w:color w:val="0000FF"/>
              </w:rPr>
              <w:t>D</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w w:val="99"/>
              </w:rPr>
              <w:t>$0.001 per</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20"/>
              <w:spacing w:after="0" w:line="143" w:lineRule="exact"/>
              <w:rPr>
                <w:sz w:val="20"/>
                <w:szCs w:val="20"/>
                <w:color w:val="auto"/>
              </w:rPr>
            </w:pPr>
            <w:r>
              <w:rPr>
                <w:rFonts w:ascii="Arial" w:cs="Arial" w:eastAsia="Arial" w:hAnsi="Arial"/>
                <w:sz w:val="13"/>
                <w:szCs w:val="13"/>
                <w:color w:val="0000FF"/>
              </w:rPr>
              <w:t>$0.001</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share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per share</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(9)</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(9)</w:t>
            </w:r>
          </w:p>
        </w:tc>
        <w:tc>
          <w:tcPr>
            <w:tcW w:w="660" w:type="dxa"/>
            <w:vAlign w:val="bottom"/>
          </w:tcPr>
          <w:p>
            <w:pPr>
              <w:ind w:left="120"/>
              <w:spacing w:after="0" w:line="143" w:lineRule="exact"/>
              <w:rPr>
                <w:sz w:val="20"/>
                <w:szCs w:val="20"/>
                <w:color w:val="auto"/>
              </w:rPr>
            </w:pPr>
            <w:r>
              <w:rPr>
                <w:rFonts w:ascii="Arial" w:cs="Arial" w:eastAsia="Arial" w:hAnsi="Arial"/>
                <w:sz w:val="13"/>
                <w:szCs w:val="13"/>
                <w:color w:val="0000FF"/>
              </w:rPr>
              <w:t>Stock,</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89"/>
              </w:rPr>
              <w:t>5,850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Arial" w:cs="Arial" w:eastAsia="Arial" w:hAnsi="Arial"/>
                <w:sz w:val="13"/>
                <w:szCs w:val="13"/>
                <w:color w:val="0000FF"/>
              </w:rPr>
              <w:t>02/20/2022</w:t>
            </w: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ind w:left="100"/>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Arial" w:cs="Arial" w:eastAsia="Arial" w:hAnsi="Arial"/>
                <w:sz w:val="13"/>
                <w:szCs w:val="13"/>
                <w:color w:val="0000FF"/>
              </w:rPr>
              <w:t>5,850</w:t>
            </w: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par value</w:t>
            </w:r>
          </w:p>
        </w:tc>
        <w:tc>
          <w:tcPr>
            <w:tcW w:w="500" w:type="dxa"/>
            <w:vAlign w:val="bottom"/>
            <w:vMerge w:val="continue"/>
          </w:tcPr>
          <w:p>
            <w:pPr>
              <w:spacing w:after="0"/>
              <w:rPr>
                <w:sz w:val="12"/>
                <w:szCs w:val="12"/>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20" w:type="dxa"/>
            <w:vAlign w:val="bottom"/>
            <w:gridSpan w:val="2"/>
          </w:tcPr>
          <w:p>
            <w:pPr>
              <w:jc w:val="right"/>
              <w:ind w:right="162"/>
              <w:spacing w:after="0" w:line="143" w:lineRule="exact"/>
              <w:rPr>
                <w:sz w:val="20"/>
                <w:szCs w:val="20"/>
                <w:color w:val="auto"/>
              </w:rPr>
            </w:pPr>
            <w:r>
              <w:rPr>
                <w:rFonts w:ascii="Arial" w:cs="Arial" w:eastAsia="Arial" w:hAnsi="Arial"/>
                <w:sz w:val="13"/>
                <w:szCs w:val="13"/>
                <w:color w:val="0000FF"/>
              </w:rPr>
              <w:t>11,700</w:t>
            </w:r>
          </w:p>
        </w:tc>
        <w:tc>
          <w:tcPr>
            <w:tcW w:w="580" w:type="dxa"/>
            <w:vAlign w:val="bottom"/>
          </w:tcPr>
          <w:p>
            <w:pPr>
              <w:ind w:left="380"/>
              <w:spacing w:after="0" w:line="143" w:lineRule="exact"/>
              <w:rPr>
                <w:sz w:val="20"/>
                <w:szCs w:val="20"/>
                <w:color w:val="auto"/>
              </w:rPr>
            </w:pPr>
            <w:r>
              <w:rPr>
                <w:rFonts w:ascii="Arial" w:cs="Arial" w:eastAsia="Arial" w:hAnsi="Arial"/>
                <w:sz w:val="13"/>
                <w:szCs w:val="13"/>
                <w:color w:val="0000FF"/>
              </w:rPr>
              <w:t>D</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20"/>
              <w:spacing w:after="0" w:line="143" w:lineRule="exact"/>
              <w:rPr>
                <w:sz w:val="20"/>
                <w:szCs w:val="20"/>
                <w:color w:val="auto"/>
              </w:rPr>
            </w:pPr>
            <w:r>
              <w:rPr>
                <w:rFonts w:ascii="Arial" w:cs="Arial" w:eastAsia="Arial" w:hAnsi="Arial"/>
                <w:sz w:val="13"/>
                <w:szCs w:val="13"/>
                <w:color w:val="0000FF"/>
              </w:rPr>
              <w:t>$0.001</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per share</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-2827020</wp:posOffset>
            </wp:positionV>
            <wp:extent cx="29210" cy="2832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83210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45"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20, 2019, the reporting person was granted 28,910 restricted stock units, vesting in four annual installments beginning on the first anniversary of the grant date. 25 percent of the restricted stock units became vested on February 20, 2020, an additional twenty-five percent of the restricted stock units became vested on February 20, 2021, an additional twenty-five percent of the restricted stock units became vested on February 20, 2022; and the remaining balance of twenty-five percent of the restricted stock units will vest on February 20, 2023</w:t>
      </w:r>
    </w:p>
    <w:p>
      <w:pPr>
        <w:spacing w:after="0" w:line="30" w:lineRule="exact"/>
        <w:rPr>
          <w:rFonts w:ascii="Arial" w:cs="Arial" w:eastAsia="Arial" w:hAnsi="Arial"/>
          <w:sz w:val="13"/>
          <w:szCs w:val="13"/>
          <w:color w:val="008000"/>
        </w:rPr>
      </w:pPr>
    </w:p>
    <w:p>
      <w:pPr>
        <w:ind w:left="40" w:right="18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20, 2020, the reporting person was granted 23,520 restricted stock units, vesting in four equal annual installments beginning on the first anniversary of the grant date. 25 percent of the restricted stock units became vested on February 20, 2021, an additional 25 percent of the restricted stock units became vested on February 20, 2022, an additional 25 percent of the restricted stock units will vest on February 20, 2023, and the remaining balance of 25 of the restricted stock units will vest on February 20, 2024.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77" w:orient="portrait"/>
          <w:cols w:equalWidth="0" w:num="1">
            <w:col w:w="11080"/>
          </w:cols>
          <w:pgMar w:left="460" w:top="222" w:right="359" w:bottom="0" w:gutter="0" w:footer="0" w:header="0"/>
          <w:type w:val="continuous"/>
        </w:sectPr>
      </w:pPr>
    </w:p>
    <w:p>
      <w:pPr>
        <w:spacing w:after="0" w:line="60" w:lineRule="exact"/>
        <w:rPr>
          <w:sz w:val="24"/>
          <w:szCs w:val="24"/>
          <w:color w:val="auto"/>
        </w:rPr>
      </w:pPr>
    </w:p>
    <w:p>
      <w:pPr>
        <w:ind w:left="40"/>
        <w:spacing w:after="0"/>
        <w:rPr>
          <w:sz w:val="20"/>
          <w:szCs w:val="20"/>
          <w:color w:val="auto"/>
        </w:rPr>
      </w:pPr>
      <w:r>
        <w:rPr>
          <w:rFonts w:ascii="Arial" w:cs="Arial" w:eastAsia="Arial" w:hAnsi="Arial"/>
          <w:sz w:val="11"/>
          <w:szCs w:val="11"/>
          <w:color w:val="008000"/>
        </w:rPr>
        <w:t>Mr. Oseni is the Company's Head of Administration and Accounts.</w:t>
      </w:r>
    </w:p>
    <w:p>
      <w:pPr>
        <w:sectPr>
          <w:pgSz w:w="11900" w:h="16877" w:orient="portrait"/>
          <w:cols w:equalWidth="0" w:num="1">
            <w:col w:w="11080"/>
          </w:cols>
          <w:pgMar w:left="460" w:top="222" w:right="359" w:bottom="0" w:gutter="0" w:footer="0" w:header="0"/>
          <w:type w:val="continuous"/>
        </w:sectPr>
      </w:pPr>
    </w:p>
    <w:bookmarkStart w:id="1" w:name="page2"/>
    <w:bookmarkEnd w:id="1"/>
    <w:p>
      <w:pPr>
        <w:ind w:left="6560"/>
        <w:spacing w:after="0"/>
        <w:rPr>
          <w:sz w:val="20"/>
          <w:szCs w:val="20"/>
          <w:color w:val="auto"/>
        </w:rPr>
      </w:pPr>
      <w:r>
        <w:rPr>
          <w:rFonts w:ascii="Arial" w:cs="Arial" w:eastAsia="Arial" w:hAnsi="Arial"/>
          <w:sz w:val="16"/>
          <w:szCs w:val="16"/>
          <w:color w:val="0000FF"/>
        </w:rPr>
        <w:t xml:space="preserve">/s/ Lazbart Oseni, Attorney-in-  </w:t>
      </w:r>
      <w:r>
        <w:rPr>
          <w:rFonts w:ascii="Arial" w:cs="Arial" w:eastAsia="Arial" w:hAnsi="Arial"/>
          <w:sz w:val="31"/>
          <w:szCs w:val="31"/>
          <w:color w:val="0000FF"/>
          <w:vertAlign w:val="subscript"/>
        </w:rPr>
        <w:t>02/23/2022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-27305</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2022-02-23T17:05:10Z</dcterms:created>
  <dcterms:modified xsi:type="dcterms:W3CDTF">2022-02-23T17:05:10Z</dcterms:modified>
</cp:coreProperties>
</file>