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382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38289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Mahon Anita</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right="540"/>
        <w:spacing w:after="0" w:line="327" w:lineRule="auto"/>
        <w:rPr>
          <w:sz w:val="20"/>
          <w:szCs w:val="20"/>
          <w:color w:val="auto"/>
        </w:rPr>
      </w:pPr>
      <w:r>
        <w:rPr>
          <w:rFonts w:ascii="Arial" w:cs="Arial" w:eastAsia="Arial" w:hAnsi="Arial"/>
          <w:sz w:val="16"/>
          <w:szCs w:val="16"/>
          <w:color w:val="0000FF"/>
        </w:rPr>
        <w:t>EXLSERVICE HOLDINGS INC 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6"/>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02/17/2023</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94"/>
        <w:spacing w:after="0"/>
        <w:rPr>
          <w:sz w:val="20"/>
          <w:szCs w:val="20"/>
          <w:color w:val="auto"/>
        </w:rPr>
      </w:pPr>
      <w:r>
        <w:rPr>
          <w:rFonts w:ascii="Arial" w:cs="Arial" w:eastAsia="Arial" w:hAnsi="Arial"/>
          <w:sz w:val="17"/>
          <w:szCs w:val="17"/>
          <w:color w:val="0000FF"/>
        </w:rPr>
        <w:t>EVP &amp; Chief Growth Officer</w:t>
      </w:r>
    </w:p>
    <w:p>
      <w:pPr>
        <w:spacing w:after="0" w:line="436" w:lineRule="exact"/>
        <w:rPr>
          <w:sz w:val="24"/>
          <w:szCs w:val="24"/>
          <w:color w:val="auto"/>
        </w:rPr>
      </w:pPr>
    </w:p>
    <w:p>
      <w:pPr>
        <w:sectPr>
          <w:pgSz w:w="11900" w:h="16838" w:orient="portrait"/>
          <w:cols w:equalWidth="0" w:num="3">
            <w:col w:w="3180" w:space="720"/>
            <w:col w:w="3106" w:space="720"/>
            <w:col w:w="3354"/>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40" w:type="dxa"/>
            <w:vAlign w:val="bottom"/>
            <w:gridSpan w:val="6"/>
          </w:tcPr>
          <w:p>
            <w:pPr>
              <w:jc w:val="center"/>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3700" w:type="dxa"/>
            <w:vAlign w:val="bottom"/>
            <w:gridSpan w:val="10"/>
          </w:tcPr>
          <w:p>
            <w:pPr>
              <w:ind w:left="34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0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540" w:type="dxa"/>
            <w:vAlign w:val="bottom"/>
            <w:vMerge w:val="restart"/>
          </w:tcPr>
          <w:p>
            <w:pPr>
              <w:ind w:left="20"/>
              <w:spacing w:after="0"/>
              <w:rPr>
                <w:sz w:val="20"/>
                <w:szCs w:val="20"/>
                <w:color w:val="auto"/>
              </w:rPr>
            </w:pPr>
            <w:r>
              <w:rPr>
                <w:rFonts w:ascii="Arial" w:cs="Arial" w:eastAsia="Arial" w:hAnsi="Arial"/>
                <w:sz w:val="17"/>
                <w:szCs w:val="17"/>
                <w:color w:val="0000FF"/>
              </w:rPr>
              <w:t>10022</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7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4"/>
          </w:tcPr>
          <w:p>
            <w:pPr>
              <w:jc w:val="center"/>
              <w:ind w:left="71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40" w:type="dxa"/>
            <w:vAlign w:val="bottom"/>
          </w:tcPr>
          <w:p>
            <w:pPr>
              <w:spacing w:after="0"/>
              <w:rPr>
                <w:sz w:val="14"/>
                <w:szCs w:val="14"/>
                <w:color w:val="auto"/>
              </w:rPr>
            </w:pPr>
          </w:p>
        </w:tc>
        <w:tc>
          <w:tcPr>
            <w:tcW w:w="1060" w:type="dxa"/>
            <w:vAlign w:val="bottom"/>
            <w:gridSpan w:val="3"/>
          </w:tcPr>
          <w:p>
            <w:pPr>
              <w:ind w:left="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60" w:type="dxa"/>
            <w:vAlign w:val="bottom"/>
            <w:tcBorders>
              <w:bottom w:val="single" w:sz="8" w:color="2C2C2C"/>
            </w:tcBorders>
            <w:gridSpan w:val="6"/>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060" w:type="dxa"/>
            <w:vAlign w:val="bottom"/>
            <w:tcBorders>
              <w:bottom w:val="single" w:sz="8" w:color="2C2C2C"/>
            </w:tcBorders>
            <w:gridSpan w:val="3"/>
          </w:tcPr>
          <w:p>
            <w:pPr>
              <w:jc w:val="right"/>
              <w:ind w:right="61"/>
              <w:spacing w:after="0"/>
              <w:rPr>
                <w:sz w:val="20"/>
                <w:szCs w:val="20"/>
                <w:color w:val="auto"/>
              </w:rPr>
            </w:pPr>
            <w:r>
              <w:rPr>
                <w:rFonts w:ascii="Arial" w:cs="Arial" w:eastAsia="Arial" w:hAnsi="Arial"/>
                <w:sz w:val="17"/>
                <w:szCs w:val="17"/>
                <w:color w:val="0000FF"/>
              </w:rPr>
              <w:t>02/17/2023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1"/>
              <w:spacing w:after="0"/>
              <w:rPr>
                <w:sz w:val="20"/>
                <w:szCs w:val="20"/>
                <w:color w:val="auto"/>
              </w:rPr>
            </w:pPr>
            <w:r>
              <w:rPr>
                <w:rFonts w:ascii="Arial" w:cs="Arial" w:eastAsia="Arial" w:hAnsi="Arial"/>
                <w:sz w:val="13"/>
                <w:szCs w:val="13"/>
                <w:color w:val="0000FF"/>
                <w:w w:val="91"/>
              </w:rPr>
              <w:t>M</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1,180</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9,799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060" w:type="dxa"/>
            <w:vAlign w:val="bottom"/>
            <w:tcBorders>
              <w:bottom w:val="single" w:sz="8" w:color="2C2C2C"/>
            </w:tcBorders>
            <w:gridSpan w:val="3"/>
          </w:tcPr>
          <w:p>
            <w:pPr>
              <w:jc w:val="right"/>
              <w:ind w:right="61"/>
              <w:spacing w:after="0"/>
              <w:rPr>
                <w:sz w:val="20"/>
                <w:szCs w:val="20"/>
                <w:color w:val="auto"/>
              </w:rPr>
            </w:pPr>
            <w:r>
              <w:rPr>
                <w:rFonts w:ascii="Arial" w:cs="Arial" w:eastAsia="Arial" w:hAnsi="Arial"/>
                <w:sz w:val="17"/>
                <w:szCs w:val="17"/>
                <w:color w:val="0000FF"/>
              </w:rPr>
              <w:t>02/17/2023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1"/>
              <w:spacing w:after="0"/>
              <w:rPr>
                <w:sz w:val="20"/>
                <w:szCs w:val="20"/>
                <w:color w:val="auto"/>
              </w:rPr>
            </w:pPr>
            <w:r>
              <w:rPr>
                <w:rFonts w:ascii="Arial" w:cs="Arial" w:eastAsia="Arial" w:hAnsi="Arial"/>
                <w:sz w:val="13"/>
                <w:szCs w:val="13"/>
                <w:color w:val="0000FF"/>
                <w:w w:val="74"/>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604</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170.57</w:t>
            </w:r>
            <w:r>
              <w:rPr>
                <w:rFonts w:ascii="Arial" w:cs="Arial" w:eastAsia="Arial" w:hAnsi="Arial"/>
                <w:sz w:val="21"/>
                <w:szCs w:val="21"/>
                <w:color w:val="008000"/>
                <w:w w:val="86"/>
                <w:vertAlign w:val="superscript"/>
              </w:rPr>
              <w:t>(2)</w:t>
            </w:r>
          </w:p>
        </w:tc>
        <w:tc>
          <w:tcPr>
            <w:tcW w:w="116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9,195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900" w:type="dxa"/>
            <w:vAlign w:val="bottom"/>
            <w:gridSpan w:val="10"/>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640" w:type="dxa"/>
            <w:vAlign w:val="bottom"/>
          </w:tcPr>
          <w:p>
            <w:pPr>
              <w:jc w:val="center"/>
              <w:spacing w:after="0" w:line="143" w:lineRule="exact"/>
              <w:rPr>
                <w:sz w:val="20"/>
                <w:szCs w:val="20"/>
                <w:color w:val="auto"/>
              </w:rPr>
            </w:pPr>
            <w:r>
              <w:rPr>
                <w:rFonts w:ascii="Arial" w:cs="Arial" w:eastAsia="Arial" w:hAnsi="Arial"/>
                <w:sz w:val="13"/>
                <w:szCs w:val="13"/>
                <w:color w:val="0000FF"/>
                <w:w w:val="93"/>
              </w:rPr>
              <w:t>Stock,</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1,180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32"/>
              <w:spacing w:after="0" w:line="143" w:lineRule="exact"/>
              <w:rPr>
                <w:sz w:val="20"/>
                <w:szCs w:val="20"/>
                <w:color w:val="auto"/>
              </w:rPr>
            </w:pPr>
            <w:r>
              <w:rPr>
                <w:rFonts w:ascii="Arial" w:cs="Arial" w:eastAsia="Arial" w:hAnsi="Arial"/>
                <w:sz w:val="13"/>
                <w:szCs w:val="13"/>
                <w:color w:val="0000FF"/>
              </w:rPr>
              <w:t>02/17/2023</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ind w:left="10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700" w:type="dxa"/>
            <w:vAlign w:val="bottom"/>
          </w:tcPr>
          <w:p>
            <w:pPr>
              <w:ind w:left="300"/>
              <w:spacing w:after="0" w:line="143" w:lineRule="exact"/>
              <w:rPr>
                <w:sz w:val="20"/>
                <w:szCs w:val="20"/>
                <w:color w:val="auto"/>
              </w:rPr>
            </w:pPr>
            <w:r>
              <w:rPr>
                <w:rFonts w:ascii="Arial" w:cs="Arial" w:eastAsia="Arial" w:hAnsi="Arial"/>
                <w:sz w:val="13"/>
                <w:szCs w:val="13"/>
                <w:color w:val="0000FF"/>
              </w:rPr>
              <w:t>1,180</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80"/>
              <w:spacing w:after="0" w:line="143" w:lineRule="exact"/>
              <w:rPr>
                <w:sz w:val="20"/>
                <w:szCs w:val="20"/>
                <w:color w:val="auto"/>
              </w:rPr>
            </w:pPr>
            <w:r>
              <w:rPr>
                <w:rFonts w:ascii="Arial" w:cs="Arial" w:eastAsia="Arial" w:hAnsi="Arial"/>
                <w:sz w:val="13"/>
                <w:szCs w:val="13"/>
                <w:color w:val="0000FF"/>
                <w:w w:val="92"/>
              </w:rPr>
              <w:t>2,360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spacing w:after="0" w:line="143" w:lineRule="exact"/>
              <w:rPr>
                <w:sz w:val="20"/>
                <w:szCs w:val="20"/>
                <w:color w:val="auto"/>
              </w:rPr>
            </w:pPr>
            <w:r>
              <w:rPr>
                <w:rFonts w:ascii="Arial" w:cs="Arial" w:eastAsia="Arial" w:hAnsi="Arial"/>
                <w:sz w:val="13"/>
                <w:szCs w:val="13"/>
                <w:color w:val="0000FF"/>
                <w:w w:val="85"/>
              </w:rPr>
              <w:t>$0.001</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3"/>
                <w:szCs w:val="13"/>
                <w:color w:val="0000FF"/>
                <w:w w:val="98"/>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-2290445</wp:posOffset>
            </wp:positionV>
            <wp:extent cx="29210" cy="2295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9552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40" w:right="48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person's restricted stock units reported in this report vested on February 17, 2022. Under the Company's 2018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3"/>
          <w:szCs w:val="13"/>
          <w:color w:val="008000"/>
        </w:rPr>
      </w:pPr>
    </w:p>
    <w:p>
      <w:pPr>
        <w:ind w:left="40" w:right="26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17, 2021, the reporting person was granted 4,720 restricted stock units, vesting in four equal annual installments beginning on the first anniversary of the grant date. 25 percent of the restricted stock units became vested on February 17, 2022, an additional 25 percent of the restricted stock units became vested on February 17, 2023, an additional 25 percent of the restricted stock units will vest on February 17, 2024, and the remaining balance of 25 of the restricted stock units will vest on February 17, 2025.</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5"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3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0528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2023-02-22T18:02:28Z</dcterms:created>
  <dcterms:modified xsi:type="dcterms:W3CDTF">2023-02-22T18:02:28Z</dcterms:modified>
</cp:coreProperties>
</file>