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60"/>
        <w:spacing w:after="0"/>
        <w:rPr>
          <w:sz w:val="20"/>
          <w:szCs w:val="20"/>
          <w:color w:val="auto"/>
        </w:rPr>
      </w:pPr>
      <w:r>
        <w:rPr>
          <w:rFonts w:ascii="Courier New" w:cs="Courier New" w:eastAsia="Courier New" w:hAnsi="Courier New"/>
          <w:sz w:val="18"/>
          <w:szCs w:val="18"/>
          <w:color w:val="auto"/>
        </w:rPr>
        <w:t>UNITED STATES</w:t>
      </w:r>
    </w:p>
    <w:p>
      <w:pPr>
        <w:ind w:left="86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Washington, D.C.</w:t>
        <w:tab/>
        <w:t>20549</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(Amendment No. Two)*</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ExlService Holdings Inc.</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Common Shares</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302081104</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December 31, 2019</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860" w:right="7579" w:hanging="9"/>
        <w:spacing w:after="0" w:line="268" w:lineRule="auto"/>
        <w:tabs>
          <w:tab w:leader="none" w:pos="107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Rule 13d-1(b) [x] Rule 13d-1(c)</w:t>
      </w:r>
    </w:p>
    <w:p>
      <w:pPr>
        <w:ind w:left="1060" w:hanging="209"/>
        <w:spacing w:after="0" w:line="238"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w:t>
      </w:r>
    </w:p>
    <w:p>
      <w:pPr>
        <w:ind w:right="2199" w:firstLine="105"/>
        <w:spacing w:after="0" w:line="235" w:lineRule="auto"/>
        <w:rPr>
          <w:sz w:val="20"/>
          <w:szCs w:val="20"/>
          <w:color w:val="auto"/>
        </w:rPr>
      </w:pPr>
      <w:r>
        <w:rPr>
          <w:rFonts w:ascii="Courier New" w:cs="Courier New" w:eastAsia="Courier New" w:hAnsi="Courier New"/>
          <w:sz w:val="18"/>
          <w:szCs w:val="18"/>
          <w:color w:val="auto"/>
        </w:rPr>
        <w:t>Act of 1934 ("Act") or otherwise subject to the liabilities of that section of the Act but shall be subject to all other provisions of the Act</w:t>
      </w:r>
    </w:p>
    <w:p>
      <w:pPr>
        <w:ind w:left="120"/>
        <w:spacing w:after="0"/>
        <w:rPr>
          <w:sz w:val="20"/>
          <w:szCs w:val="20"/>
          <w:color w:val="auto"/>
        </w:rPr>
      </w:pPr>
      <w:r>
        <w:rPr>
          <w:rFonts w:ascii="Courier New" w:cs="Courier New" w:eastAsia="Courier New" w:hAnsi="Courier New"/>
          <w:sz w:val="18"/>
          <w:szCs w:val="18"/>
          <w:color w:val="auto"/>
        </w:rPr>
        <w:t>(however,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ind w:right="2939"/>
        <w:spacing w:after="0" w:line="236" w:lineRule="auto"/>
        <w:rPr>
          <w:sz w:val="20"/>
          <w:szCs w:val="20"/>
          <w:color w:val="auto"/>
        </w:rPr>
      </w:pPr>
      <w:r>
        <w:rPr>
          <w:rFonts w:ascii="Courier New" w:cs="Courier New" w:eastAsia="Courier New" w:hAnsi="Courier New"/>
          <w:sz w:val="18"/>
          <w:szCs w:val="18"/>
          <w:color w:val="auto"/>
        </w:rPr>
        <w:t>Potential persons who are to respond to the collection of information contained in this form are not required to respond unless the form displays a currently valid OMB control number.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tabs>
          <w:tab w:leader="none" w:pos="2520" w:val="left"/>
          <w:tab w:leader="none" w:pos="4200" w:val="left"/>
        </w:tabs>
        <w:rPr>
          <w:sz w:val="20"/>
          <w:szCs w:val="20"/>
          <w:color w:val="auto"/>
        </w:rPr>
      </w:pPr>
      <w:r>
        <w:rPr>
          <w:rFonts w:ascii="Courier New" w:cs="Courier New" w:eastAsia="Courier New" w:hAnsi="Courier New"/>
          <w:sz w:val="18"/>
          <w:szCs w:val="18"/>
          <w:color w:val="auto"/>
        </w:rPr>
        <w:t>CUSIP No. 302081104</w:t>
      </w:r>
      <w:r>
        <w:rPr>
          <w:sz w:val="20"/>
          <w:szCs w:val="20"/>
          <w:color w:val="auto"/>
        </w:rPr>
        <w:tab/>
      </w: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2 of 5</w:t>
      </w:r>
    </w:p>
    <w:p>
      <w:pPr>
        <w:spacing w:after="0" w:line="201" w:lineRule="exact"/>
        <w:rPr>
          <w:sz w:val="24"/>
          <w:szCs w:val="24"/>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line="4" w:lineRule="exact"/>
        <w:rPr>
          <w:rFonts w:ascii="Courier New" w:cs="Courier New" w:eastAsia="Courier New" w:hAnsi="Courier New"/>
          <w:sz w:val="18"/>
          <w:szCs w:val="18"/>
          <w:color w:val="auto"/>
        </w:rPr>
      </w:pPr>
    </w:p>
    <w:p>
      <w:pPr>
        <w:ind w:left="860" w:right="303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Mackenzie Financial Corporation</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2.</w:t>
            </w:r>
          </w:p>
        </w:tc>
        <w:tc>
          <w:tcPr>
            <w:tcW w:w="5780" w:type="dxa"/>
            <w:vAlign w:val="bottom"/>
          </w:tcPr>
          <w:p>
            <w:pPr>
              <w:ind w:left="3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800" w:type="dxa"/>
            <w:vAlign w:val="bottom"/>
          </w:tcPr>
          <w:p>
            <w:pPr>
              <w:ind w:left="44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 ]</w:t>
            </w:r>
          </w:p>
        </w:tc>
      </w:tr>
      <w:tr>
        <w:trPr>
          <w:trHeight w:val="203"/>
        </w:trPr>
        <w:tc>
          <w:tcPr>
            <w:tcW w:w="540" w:type="dxa"/>
            <w:vAlign w:val="bottom"/>
          </w:tcPr>
          <w:p>
            <w:pPr>
              <w:spacing w:after="0"/>
              <w:rPr>
                <w:sz w:val="17"/>
                <w:szCs w:val="17"/>
                <w:color w:val="auto"/>
              </w:rPr>
            </w:pPr>
          </w:p>
        </w:tc>
        <w:tc>
          <w:tcPr>
            <w:tcW w:w="5780" w:type="dxa"/>
            <w:vAlign w:val="bottom"/>
          </w:tcPr>
          <w:p>
            <w:pPr>
              <w:spacing w:after="0"/>
              <w:rPr>
                <w:sz w:val="17"/>
                <w:szCs w:val="17"/>
                <w:color w:val="auto"/>
              </w:rPr>
            </w:pPr>
          </w:p>
        </w:tc>
        <w:tc>
          <w:tcPr>
            <w:tcW w:w="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[x]</w:t>
            </w:r>
          </w:p>
        </w:tc>
      </w:tr>
    </w:tbl>
    <w:p>
      <w:pPr>
        <w:ind w:left="860" w:hanging="852"/>
        <w:spacing w:after="0" w:line="238" w:lineRule="auto"/>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Toronto, Ontario, Canada</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ectPr>
          <w:pgSz w:w="11900" w:h="16838" w:orient="portrait"/>
          <w:cols w:equalWidth="0" w:num="1">
            <w:col w:w="10219"/>
          </w:cols>
          <w:pgMar w:left="240" w:top="447" w:right="1440" w:bottom="0" w:gutter="0" w:footer="0" w:header="0"/>
        </w:sectPr>
      </w:pPr>
    </w:p>
    <w:bookmarkStart w:id="1" w:name="page2"/>
    <w:bookmarkEnd w:id="1"/>
    <w:p>
      <w:pPr>
        <w:ind w:left="860" w:right="7579" w:hanging="852"/>
        <w:spacing w:after="0" w:line="536" w:lineRule="auto"/>
        <w:tabs>
          <w:tab w:leader="none" w:pos="8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1,519,995 shares</w:t>
      </w: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NIL</w:t>
      </w:r>
    </w:p>
    <w:p>
      <w:pPr>
        <w:spacing w:after="0" w:line="206" w:lineRule="exact"/>
        <w:rPr>
          <w:rFonts w:ascii="Courier New" w:cs="Courier New" w:eastAsia="Courier New" w:hAnsi="Courier New"/>
          <w:sz w:val="18"/>
          <w:szCs w:val="18"/>
          <w:color w:val="auto"/>
        </w:rPr>
      </w:pPr>
    </w:p>
    <w:p>
      <w:pPr>
        <w:ind w:left="860" w:right="7059" w:hanging="852"/>
        <w:spacing w:after="0" w:line="536" w:lineRule="auto"/>
        <w:tabs>
          <w:tab w:leader="none" w:pos="8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Dispositive Power 1,519,995 shares</w:t>
      </w: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NIL</w:t>
      </w:r>
    </w:p>
    <w:p>
      <w:pPr>
        <w:spacing w:after="0" w:line="206" w:lineRule="exact"/>
        <w:rPr>
          <w:rFonts w:ascii="Courier New" w:cs="Courier New" w:eastAsia="Courier New" w:hAnsi="Courier New"/>
          <w:sz w:val="18"/>
          <w:szCs w:val="18"/>
          <w:color w:val="auto"/>
        </w:rPr>
      </w:pPr>
    </w:p>
    <w:p>
      <w:pPr>
        <w:ind w:left="860" w:right="3039" w:hanging="852"/>
        <w:spacing w:after="0" w:line="470"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1,519,995 shares</w:t>
      </w:r>
    </w:p>
    <w:p>
      <w:pPr>
        <w:spacing w:after="0" w:line="11" w:lineRule="exact"/>
        <w:rPr>
          <w:rFonts w:ascii="Courier New" w:cs="Courier New" w:eastAsia="Courier New" w:hAnsi="Courier New"/>
          <w:sz w:val="18"/>
          <w:szCs w:val="18"/>
          <w:color w:val="auto"/>
        </w:rPr>
      </w:pPr>
    </w:p>
    <w:p>
      <w:pPr>
        <w:ind w:left="860" w:right="2519" w:hanging="852"/>
        <w:spacing w:after="0" w:line="470"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(11) Excludes Certain Shares N/A</w:t>
      </w:r>
    </w:p>
    <w:p>
      <w:pPr>
        <w:spacing w:after="0" w:line="11" w:lineRule="exact"/>
        <w:rPr>
          <w:rFonts w:ascii="Courier New" w:cs="Courier New" w:eastAsia="Courier New" w:hAnsi="Courier New"/>
          <w:sz w:val="18"/>
          <w:szCs w:val="18"/>
          <w:color w:val="auto"/>
        </w:rPr>
      </w:pPr>
    </w:p>
    <w:p>
      <w:pPr>
        <w:ind w:left="860" w:right="4199" w:hanging="852"/>
        <w:spacing w:after="0" w:line="470"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4.46%</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Item 1. Schedule 13G</w:t>
      </w:r>
      <w:r>
        <w:rPr>
          <w:sz w:val="20"/>
          <w:szCs w:val="20"/>
          <w:color w:val="auto"/>
        </w:rPr>
        <w:tab/>
      </w:r>
      <w:r>
        <w:rPr>
          <w:rFonts w:ascii="Courier New" w:cs="Courier New" w:eastAsia="Courier New" w:hAnsi="Courier New"/>
          <w:sz w:val="16"/>
          <w:szCs w:val="16"/>
          <w:color w:val="auto"/>
        </w:rPr>
        <w:t>Page 3 of 5</w:t>
      </w:r>
    </w:p>
    <w:p>
      <w:pPr>
        <w:spacing w:after="0" w:line="207" w:lineRule="exact"/>
        <w:rPr>
          <w:sz w:val="20"/>
          <w:szCs w:val="20"/>
          <w:color w:val="auto"/>
        </w:rPr>
      </w:pPr>
    </w:p>
    <w:p>
      <w:pPr>
        <w:ind w:left="1380" w:right="6319" w:hanging="635"/>
        <w:spacing w:after="0" w:line="536" w:lineRule="auto"/>
        <w:tabs>
          <w:tab w:leader="none" w:pos="1696"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Exlservice Holdings Inc.</w:t>
      </w:r>
    </w:p>
    <w:p>
      <w:pPr>
        <w:ind w:left="1700" w:hanging="955"/>
        <w:spacing w:after="0"/>
        <w:tabs>
          <w:tab w:leader="none" w:pos="17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280 Park Avenue</w:t>
      </w:r>
    </w:p>
    <w:p>
      <w:pPr>
        <w:ind w:left="1160"/>
        <w:spacing w:after="0" w:line="238" w:lineRule="auto"/>
        <w:rPr>
          <w:sz w:val="20"/>
          <w:szCs w:val="20"/>
          <w:color w:val="auto"/>
        </w:rPr>
      </w:pPr>
      <w:r>
        <w:rPr>
          <w:rFonts w:ascii="Courier New" w:cs="Courier New" w:eastAsia="Courier New" w:hAnsi="Courier New"/>
          <w:sz w:val="18"/>
          <w:szCs w:val="18"/>
          <w:color w:val="auto"/>
        </w:rPr>
        <w:t>38th Floor</w:t>
      </w:r>
    </w:p>
    <w:p>
      <w:pPr>
        <w:ind w:left="1160"/>
        <w:spacing w:after="0"/>
        <w:rPr>
          <w:sz w:val="20"/>
          <w:szCs w:val="20"/>
          <w:color w:val="auto"/>
        </w:rPr>
      </w:pPr>
      <w:r>
        <w:rPr>
          <w:rFonts w:ascii="Courier New" w:cs="Courier New" w:eastAsia="Courier New" w:hAnsi="Courier New"/>
          <w:sz w:val="18"/>
          <w:szCs w:val="18"/>
          <w:color w:val="auto"/>
        </w:rPr>
        <w:t>New York, NY 10017</w:t>
      </w:r>
    </w:p>
    <w:p>
      <w:pPr>
        <w:ind w:left="1160"/>
        <w:spacing w:after="0" w:line="237" w:lineRule="auto"/>
        <w:rPr>
          <w:sz w:val="20"/>
          <w:szCs w:val="20"/>
          <w:color w:val="auto"/>
        </w:rPr>
      </w:pPr>
      <w:r>
        <w:rPr>
          <w:rFonts w:ascii="Courier New" w:cs="Courier New" w:eastAsia="Courier New" w:hAnsi="Courier New"/>
          <w:sz w:val="18"/>
          <w:szCs w:val="18"/>
          <w:color w:val="auto"/>
        </w:rPr>
        <w:t>United States</w:t>
      </w:r>
    </w:p>
    <w:p>
      <w:pPr>
        <w:spacing w:after="0" w:line="207" w:lineRule="exact"/>
        <w:rPr>
          <w:sz w:val="20"/>
          <w:szCs w:val="20"/>
          <w:color w:val="auto"/>
        </w:rPr>
      </w:pPr>
    </w:p>
    <w:p>
      <w:pPr>
        <w:ind w:left="1380" w:right="5579" w:hanging="635"/>
        <w:spacing w:after="0" w:line="536" w:lineRule="auto"/>
        <w:tabs>
          <w:tab w:leader="none" w:pos="1696"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 Filing Mackenzie Financial Corporation</w:t>
      </w:r>
    </w:p>
    <w:p>
      <w:pPr>
        <w:ind w:left="1380" w:right="2319" w:hanging="635"/>
        <w:spacing w:after="0" w:line="470" w:lineRule="auto"/>
        <w:tabs>
          <w:tab w:leader="none" w:pos="169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 180 Queen Street West, Toronto, Ontario M5V 3K1</w:t>
      </w:r>
    </w:p>
    <w:p>
      <w:pPr>
        <w:spacing w:after="0" w:line="6" w:lineRule="exact"/>
        <w:rPr>
          <w:rFonts w:ascii="Courier New" w:cs="Courier New" w:eastAsia="Courier New" w:hAnsi="Courier New"/>
          <w:sz w:val="18"/>
          <w:szCs w:val="18"/>
          <w:color w:val="auto"/>
        </w:rPr>
      </w:pPr>
    </w:p>
    <w:p>
      <w:pPr>
        <w:ind w:left="1700" w:hanging="955"/>
        <w:spacing w:after="0"/>
        <w:tabs>
          <w:tab w:leader="none" w:pos="17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Organized in Toronto, Ontario, Canada</w:t>
      </w:r>
    </w:p>
    <w:p>
      <w:pPr>
        <w:spacing w:after="0" w:line="207" w:lineRule="exact"/>
        <w:rPr>
          <w:sz w:val="20"/>
          <w:szCs w:val="20"/>
          <w:color w:val="auto"/>
        </w:rPr>
      </w:pPr>
    </w:p>
    <w:p>
      <w:pPr>
        <w:ind w:left="1380" w:right="5579" w:hanging="635"/>
        <w:spacing w:after="0" w:line="470" w:lineRule="auto"/>
        <w:tabs>
          <w:tab w:leader="none" w:pos="169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Shares</w:t>
      </w:r>
    </w:p>
    <w:p>
      <w:pPr>
        <w:spacing w:after="0" w:line="6" w:lineRule="exact"/>
        <w:rPr>
          <w:rFonts w:ascii="Courier New" w:cs="Courier New" w:eastAsia="Courier New" w:hAnsi="Courier New"/>
          <w:sz w:val="18"/>
          <w:szCs w:val="18"/>
          <w:color w:val="auto"/>
        </w:rPr>
      </w:pPr>
    </w:p>
    <w:p>
      <w:pPr>
        <w:ind w:left="1700" w:hanging="955"/>
        <w:spacing w:after="0"/>
        <w:tabs>
          <w:tab w:leader="none" w:pos="17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302081104</w:t>
      </w:r>
    </w:p>
    <w:p>
      <w:pPr>
        <w:spacing w:after="0" w:line="200" w:lineRule="exact"/>
        <w:rPr>
          <w:sz w:val="20"/>
          <w:szCs w:val="20"/>
          <w:color w:val="auto"/>
        </w:rPr>
      </w:pPr>
    </w:p>
    <w:p>
      <w:pPr>
        <w:spacing w:after="0" w:line="209" w:lineRule="exact"/>
        <w:rPr>
          <w:sz w:val="20"/>
          <w:szCs w:val="20"/>
          <w:color w:val="auto"/>
        </w:rPr>
      </w:pPr>
    </w:p>
    <w:p>
      <w:pPr>
        <w:ind w:right="3579"/>
        <w:spacing w:after="0" w:line="290" w:lineRule="auto"/>
        <w:rPr>
          <w:sz w:val="20"/>
          <w:szCs w:val="20"/>
          <w:color w:val="auto"/>
        </w:rPr>
      </w:pPr>
      <w:r>
        <w:rPr>
          <w:rFonts w:ascii="Courier New" w:cs="Courier New" w:eastAsia="Courier New" w:hAnsi="Courier New"/>
          <w:sz w:val="16"/>
          <w:szCs w:val="16"/>
          <w:color w:val="auto"/>
        </w:rPr>
        <w:t>Item 3. If this statement is filed pursuant to 240.13d-1(b) or 240.13d-2(b), or (c) check whether the person filing is a(n):</w:t>
      </w:r>
    </w:p>
    <w:p>
      <w:pPr>
        <w:spacing w:after="0" w:line="170" w:lineRule="exact"/>
        <w:rPr>
          <w:sz w:val="20"/>
          <w:szCs w:val="20"/>
          <w:color w:val="auto"/>
        </w:rPr>
      </w:pPr>
    </w:p>
    <w:p>
      <w:pPr>
        <w:ind w:right="2739" w:firstLine="8"/>
        <w:spacing w:after="0" w:line="235" w:lineRule="auto"/>
        <w:tabs>
          <w:tab w:leader="none" w:pos="84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U.S.C.78o).</w:t>
      </w:r>
    </w:p>
    <w:p>
      <w:pPr>
        <w:spacing w:after="0" w:line="1" w:lineRule="exact"/>
        <w:rPr>
          <w:rFonts w:ascii="Courier New" w:cs="Courier New" w:eastAsia="Courier New" w:hAnsi="Courier New"/>
          <w:sz w:val="18"/>
          <w:szCs w:val="18"/>
          <w:color w:val="auto"/>
        </w:rPr>
      </w:pPr>
    </w:p>
    <w:p>
      <w:pPr>
        <w:ind w:left="1700" w:hanging="955"/>
        <w:spacing w:after="0"/>
        <w:tabs>
          <w:tab w:leader="none" w:pos="170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Bank as defined in section 3(a)(6) of the Act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(15 U.S.C. 78c).</w:t>
      </w:r>
    </w:p>
    <w:p>
      <w:pPr>
        <w:spacing w:after="0" w:line="5" w:lineRule="exact"/>
        <w:rPr>
          <w:sz w:val="20"/>
          <w:szCs w:val="20"/>
          <w:color w:val="auto"/>
        </w:rPr>
      </w:pPr>
    </w:p>
    <w:p>
      <w:pPr>
        <w:ind w:right="3159" w:firstLine="8"/>
        <w:spacing w:after="0" w:line="235" w:lineRule="auto"/>
        <w:tabs>
          <w:tab w:leader="none" w:pos="84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U.S.C.78c).</w:t>
      </w:r>
    </w:p>
    <w:p>
      <w:pPr>
        <w:spacing w:after="0" w:line="5" w:lineRule="exact"/>
        <w:rPr>
          <w:rFonts w:ascii="Courier New" w:cs="Courier New" w:eastAsia="Courier New" w:hAnsi="Courier New"/>
          <w:sz w:val="18"/>
          <w:szCs w:val="18"/>
          <w:color w:val="auto"/>
        </w:rPr>
      </w:pPr>
    </w:p>
    <w:p>
      <w:pPr>
        <w:ind w:right="3039" w:firstLine="8"/>
        <w:spacing w:after="0" w:line="235" w:lineRule="auto"/>
        <w:tabs>
          <w:tab w:leader="none" w:pos="84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80a-8).</w:t>
      </w:r>
    </w:p>
    <w:p>
      <w:pPr>
        <w:sectPr>
          <w:pgSz w:w="11900" w:h="16838" w:orient="portrait"/>
          <w:cols w:equalWidth="0" w:num="1">
            <w:col w:w="10219"/>
          </w:cols>
          <w:pgMar w:left="240" w:top="142" w:right="1440" w:bottom="0" w:gutter="0" w:footer="0" w:header="0"/>
        </w:sectPr>
      </w:pPr>
    </w:p>
    <w:bookmarkStart w:id="2" w:name="page3"/>
    <w:bookmarkEnd w:id="2"/>
    <w:p>
      <w:pPr>
        <w:ind w:right="3779" w:firstLine="745"/>
        <w:spacing w:after="0" w:line="235" w:lineRule="auto"/>
        <w:tabs>
          <w:tab w:leader="none" w:pos="1686"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in accordance with 240.13d-1(b)(1)(ii)(E);</w:t>
      </w:r>
    </w:p>
    <w:p>
      <w:pPr>
        <w:spacing w:after="0" w:line="5" w:lineRule="exact"/>
        <w:rPr>
          <w:rFonts w:ascii="Courier New" w:cs="Courier New" w:eastAsia="Courier New" w:hAnsi="Courier New"/>
          <w:sz w:val="18"/>
          <w:szCs w:val="18"/>
          <w:color w:val="auto"/>
        </w:rPr>
      </w:pPr>
    </w:p>
    <w:p>
      <w:pPr>
        <w:ind w:right="2419" w:firstLine="8"/>
        <w:spacing w:after="0" w:line="235" w:lineRule="auto"/>
        <w:tabs>
          <w:tab w:leader="none" w:pos="84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employee benefit plan or endowment fund in accordance with 240.13d-1(b)(1)(ii)(F);</w:t>
      </w:r>
    </w:p>
    <w:p>
      <w:pPr>
        <w:spacing w:after="0" w:line="5" w:lineRule="exact"/>
        <w:rPr>
          <w:rFonts w:ascii="Courier New" w:cs="Courier New" w:eastAsia="Courier New" w:hAnsi="Courier New"/>
          <w:sz w:val="18"/>
          <w:szCs w:val="18"/>
          <w:color w:val="auto"/>
        </w:rPr>
      </w:pPr>
    </w:p>
    <w:p>
      <w:pPr>
        <w:ind w:right="2319" w:firstLine="8"/>
        <w:spacing w:after="0" w:line="235" w:lineRule="auto"/>
        <w:tabs>
          <w:tab w:leader="none" w:pos="84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parent holding company or control person in accordance with 240.13d-1(b)(1)(ii)(G);</w:t>
      </w:r>
    </w:p>
    <w:p>
      <w:pPr>
        <w:spacing w:after="0" w:line="5" w:lineRule="exact"/>
        <w:rPr>
          <w:rFonts w:ascii="Courier New" w:cs="Courier New" w:eastAsia="Courier New" w:hAnsi="Courier New"/>
          <w:sz w:val="18"/>
          <w:szCs w:val="18"/>
          <w:color w:val="auto"/>
        </w:rPr>
      </w:pPr>
    </w:p>
    <w:p>
      <w:pPr>
        <w:ind w:right="2839" w:firstLine="8"/>
        <w:spacing w:after="0" w:line="235" w:lineRule="auto"/>
        <w:tabs>
          <w:tab w:leader="none" w:pos="84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savings associations as defined in Section 3(b) of the Federal Deposit Insurance Act (12 U.S.C. 1813);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860"/>
        <w:spacing w:after="0"/>
        <w:tabs>
          <w:tab w:leader="none" w:pos="2520" w:val="left"/>
        </w:tabs>
        <w:rPr>
          <w:sz w:val="20"/>
          <w:szCs w:val="20"/>
          <w:color w:val="auto"/>
        </w:rPr>
      </w:pP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4 of 5</w:t>
      </w:r>
    </w:p>
    <w:p>
      <w:pPr>
        <w:spacing w:after="0" w:line="207" w:lineRule="exact"/>
        <w:rPr>
          <w:sz w:val="20"/>
          <w:szCs w:val="20"/>
          <w:color w:val="auto"/>
        </w:rPr>
      </w:pPr>
    </w:p>
    <w:p>
      <w:pPr>
        <w:ind w:right="2739" w:firstLine="8"/>
        <w:spacing w:after="0" w:line="268" w:lineRule="auto"/>
        <w:tabs>
          <w:tab w:leader="none" w:pos="843"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church plan that is excluded from the definition of an investment company under section 3(c)(14) of the Investment Company Act</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1940 (15 U.S.C. 80a-3);</w:t>
      </w:r>
    </w:p>
    <w:p>
      <w:pPr>
        <w:ind w:left="860" w:hanging="852"/>
        <w:spacing w:after="0"/>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Group, in accordance with 240.13d-1(b)(1)(ii)(J).</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64" w:lineRule="exact"/>
        <w:rPr>
          <w:sz w:val="20"/>
          <w:szCs w:val="20"/>
          <w:color w:val="auto"/>
        </w:rPr>
      </w:pPr>
    </w:p>
    <w:p>
      <w:pPr>
        <w:ind w:left="1700" w:hanging="955"/>
        <w:spacing w:after="0"/>
        <w:tabs>
          <w:tab w:leader="none" w:pos="17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1,519,995</w:t>
      </w:r>
    </w:p>
    <w:p>
      <w:pPr>
        <w:spacing w:after="0" w:line="201" w:lineRule="exact"/>
        <w:rPr>
          <w:rFonts w:ascii="Courier New" w:cs="Courier New" w:eastAsia="Courier New" w:hAnsi="Courier New"/>
          <w:sz w:val="18"/>
          <w:szCs w:val="18"/>
          <w:color w:val="auto"/>
        </w:rPr>
      </w:pPr>
    </w:p>
    <w:p>
      <w:pPr>
        <w:ind w:left="1700" w:hanging="955"/>
        <w:spacing w:after="0"/>
        <w:tabs>
          <w:tab w:leader="none" w:pos="17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4.46%</w:t>
      </w:r>
    </w:p>
    <w:p>
      <w:pPr>
        <w:spacing w:after="0" w:line="201" w:lineRule="exact"/>
        <w:rPr>
          <w:rFonts w:ascii="Courier New" w:cs="Courier New" w:eastAsia="Courier New" w:hAnsi="Courier New"/>
          <w:sz w:val="18"/>
          <w:szCs w:val="18"/>
          <w:color w:val="auto"/>
        </w:rPr>
      </w:pPr>
    </w:p>
    <w:p>
      <w:pPr>
        <w:ind w:left="1700" w:hanging="955"/>
        <w:spacing w:after="0"/>
        <w:tabs>
          <w:tab w:leader="none" w:pos="17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1700" w:hanging="428"/>
        <w:spacing w:after="0"/>
        <w:tabs>
          <w:tab w:leader="none" w:pos="1700" w:val="left"/>
        </w:tabs>
        <w:numPr>
          <w:ilvl w:val="2"/>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- 1,519,995</w:t>
      </w:r>
    </w:p>
    <w:p>
      <w:pPr>
        <w:spacing w:after="0" w:line="201" w:lineRule="exact"/>
        <w:rPr>
          <w:rFonts w:ascii="Courier New" w:cs="Courier New" w:eastAsia="Courier New" w:hAnsi="Courier New"/>
          <w:sz w:val="18"/>
          <w:szCs w:val="18"/>
          <w:color w:val="auto"/>
        </w:rPr>
      </w:pPr>
    </w:p>
    <w:p>
      <w:pPr>
        <w:ind w:left="1700" w:hanging="533"/>
        <w:spacing w:after="0"/>
        <w:tabs>
          <w:tab w:leader="none" w:pos="1700" w:val="left"/>
        </w:tabs>
        <w:numPr>
          <w:ilvl w:val="2"/>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 NIL</w:t>
      </w:r>
    </w:p>
    <w:p>
      <w:pPr>
        <w:spacing w:after="0" w:line="206" w:lineRule="exact"/>
        <w:rPr>
          <w:rFonts w:ascii="Courier New" w:cs="Courier New" w:eastAsia="Courier New" w:hAnsi="Courier New"/>
          <w:sz w:val="18"/>
          <w:szCs w:val="18"/>
          <w:color w:val="auto"/>
        </w:rPr>
      </w:pPr>
    </w:p>
    <w:p>
      <w:pPr>
        <w:ind w:left="1700" w:right="4519" w:hanging="639"/>
        <w:spacing w:after="0" w:line="235" w:lineRule="auto"/>
        <w:tabs>
          <w:tab w:leader="none" w:pos="1700" w:val="left"/>
        </w:tabs>
        <w:numPr>
          <w:ilvl w:val="2"/>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- 1,519,995</w:t>
      </w:r>
    </w:p>
    <w:p>
      <w:pPr>
        <w:spacing w:after="0" w:line="208"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 - NIL</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2519" w:firstLine="737"/>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N/A</w:t>
      </w:r>
    </w:p>
    <w:p>
      <w:pPr>
        <w:sectPr>
          <w:pgSz w:w="11900" w:h="16838" w:orient="portrait"/>
          <w:cols w:equalWidth="0" w:num="1">
            <w:col w:w="10219"/>
          </w:cols>
          <w:pgMar w:left="240" w:top="142" w:right="1440" w:bottom="943" w:gutter="0" w:footer="0" w:header="0"/>
        </w:sectPr>
      </w:pPr>
    </w:p>
    <w:bookmarkStart w:id="3" w:name="page4"/>
    <w:bookmarkEnd w:id="3"/>
    <w:p>
      <w:pPr>
        <w:ind w:left="860"/>
        <w:spacing w:after="0"/>
        <w:rPr>
          <w:sz w:val="20"/>
          <w:szCs w:val="20"/>
          <w:color w:val="auto"/>
        </w:rPr>
      </w:pPr>
      <w:r>
        <w:rPr>
          <w:rFonts w:ascii="Courier New" w:cs="Courier New" w:eastAsia="Courier New" w:hAnsi="Courier New"/>
          <w:sz w:val="16"/>
          <w:szCs w:val="16"/>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5 of 5</w:t>
      </w:r>
    </w:p>
    <w:p>
      <w:pPr>
        <w:spacing w:after="0" w:line="200" w:lineRule="exact"/>
        <w:rPr>
          <w:sz w:val="20"/>
          <w:szCs w:val="20"/>
          <w:color w:val="auto"/>
        </w:rPr>
      </w:pPr>
    </w:p>
    <w:p>
      <w:pPr>
        <w:sectPr>
          <w:pgSz w:w="11900" w:h="16838" w:orient="portrait"/>
          <w:cols w:equalWidth="0" w:num="2">
            <w:col w:w="2120" w:space="420"/>
            <w:col w:w="7679"/>
          </w:cols>
          <w:pgMar w:left="240" w:top="952" w:right="1440" w:bottom="1440" w:gutter="0" w:footer="0" w:header="0"/>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w:t>
      </w:r>
    </w:p>
    <w:p>
      <w:pPr>
        <w:spacing w:after="0" w:line="200" w:lineRule="exact"/>
        <w:rPr>
          <w:sz w:val="20"/>
          <w:szCs w:val="20"/>
          <w:color w:val="auto"/>
        </w:rPr>
      </w:pPr>
    </w:p>
    <w:p>
      <w:pPr>
        <w:sectPr>
          <w:pgSz w:w="11900" w:h="16838" w:orient="portrait"/>
          <w:cols w:equalWidth="0" w:num="2">
            <w:col w:w="980" w:space="720"/>
            <w:col w:w="8519"/>
          </w:cols>
          <w:pgMar w:left="240" w:top="952" w:right="1440" w:bottom="1440" w:gutter="0" w:footer="0" w:header="0"/>
          <w:type w:val="continuous"/>
        </w:sectPr>
      </w:pPr>
    </w:p>
    <w:p>
      <w:pPr>
        <w:spacing w:after="0" w:line="24" w:lineRule="exact"/>
        <w:rPr>
          <w:sz w:val="20"/>
          <w:szCs w:val="20"/>
          <w:color w:val="auto"/>
        </w:rPr>
      </w:pPr>
    </w:p>
    <w:p>
      <w:pPr>
        <w:ind w:right="3899" w:firstLine="8"/>
        <w:spacing w:after="0" w:line="235" w:lineRule="auto"/>
        <w:tabs>
          <w:tab w:leader="none" w:pos="84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240.13d-1(b):</w:t>
      </w:r>
    </w:p>
    <w:p>
      <w:pPr>
        <w:spacing w:after="0" w:line="208" w:lineRule="exact"/>
        <w:rPr>
          <w:sz w:val="20"/>
          <w:szCs w:val="20"/>
          <w:color w:val="auto"/>
        </w:rPr>
      </w:pPr>
    </w:p>
    <w:p>
      <w:pPr>
        <w:ind w:left="120" w:right="2519" w:hanging="104"/>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and are not held for the purpose of or</w:t>
      </w:r>
    </w:p>
    <w:p>
      <w:pPr>
        <w:spacing w:after="0" w:line="1" w:lineRule="exact"/>
        <w:rPr>
          <w:sz w:val="20"/>
          <w:szCs w:val="20"/>
          <w:color w:val="auto"/>
        </w:rPr>
      </w:pPr>
    </w:p>
    <w:p>
      <w:pPr>
        <w:ind w:left="120" w:right="2519" w:hanging="104"/>
        <w:spacing w:after="0" w:line="268" w:lineRule="auto"/>
        <w:rPr>
          <w:sz w:val="20"/>
          <w:szCs w:val="20"/>
          <w:color w:val="auto"/>
        </w:rPr>
      </w:pPr>
      <w:r>
        <w:rPr>
          <w:rFonts w:ascii="Courier New" w:cs="Courier New" w:eastAsia="Courier New" w:hAnsi="Courier New"/>
          <w:sz w:val="16"/>
          <w:szCs w:val="16"/>
          <w:color w:val="auto"/>
        </w:rPr>
        <w:t>with the effect of changing or influencing the control of the issuer of the securities and were not acquired and are not held in connection with</w:t>
      </w:r>
    </w:p>
    <w:p>
      <w:pPr>
        <w:spacing w:after="0" w:line="233" w:lineRule="auto"/>
        <w:rPr>
          <w:sz w:val="20"/>
          <w:szCs w:val="20"/>
          <w:color w:val="auto"/>
        </w:rPr>
      </w:pPr>
      <w:r>
        <w:rPr>
          <w:rFonts w:ascii="Courier New" w:cs="Courier New" w:eastAsia="Courier New" w:hAnsi="Courier New"/>
          <w:sz w:val="18"/>
          <w:szCs w:val="18"/>
          <w:color w:val="auto"/>
        </w:rPr>
        <w:t>or as a participant in any transaction having that purpose or effect.</w:t>
      </w:r>
    </w:p>
    <w:p>
      <w:pPr>
        <w:spacing w:after="0" w:line="208" w:lineRule="exact"/>
        <w:rPr>
          <w:sz w:val="20"/>
          <w:szCs w:val="20"/>
          <w:color w:val="auto"/>
        </w:rPr>
      </w:pPr>
    </w:p>
    <w:p>
      <w:pPr>
        <w:ind w:right="2519" w:firstLine="8"/>
        <w:spacing w:after="0" w:line="235" w:lineRule="auto"/>
        <w:tabs>
          <w:tab w:leader="none" w:pos="84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240.13d-1(c):</w:t>
      </w:r>
    </w:p>
    <w:p>
      <w:pPr>
        <w:spacing w:after="0" w:line="208" w:lineRule="exact"/>
        <w:rPr>
          <w:sz w:val="20"/>
          <w:szCs w:val="20"/>
          <w:color w:val="auto"/>
        </w:rPr>
      </w:pPr>
    </w:p>
    <w:p>
      <w:pPr>
        <w:jc w:val="center"/>
        <w:ind w:right="261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w:t>
      </w:r>
    </w:p>
    <w:p>
      <w:pPr>
        <w:spacing w:after="0" w:line="1"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in connection with or as a participant in any transaction having that purpose or effect.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120" w:right="2319" w:firstLine="632"/>
        <w:spacing w:after="0" w:line="268"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w:t>
      </w:r>
    </w:p>
    <w:p>
      <w:pPr>
        <w:spacing w:after="0" w:line="233" w:lineRule="auto"/>
        <w:rPr>
          <w:sz w:val="20"/>
          <w:szCs w:val="20"/>
          <w:color w:val="auto"/>
        </w:rPr>
      </w:pPr>
      <w:r>
        <w:rPr>
          <w:rFonts w:ascii="Courier New" w:cs="Courier New" w:eastAsia="Courier New" w:hAnsi="Courier New"/>
          <w:sz w:val="18"/>
          <w:szCs w:val="18"/>
          <w:color w:val="auto"/>
        </w:rPr>
        <w:t>complete and correct.</w:t>
      </w:r>
    </w:p>
    <w:p>
      <w:pPr>
        <w:sectPr>
          <w:pgSz w:w="11900" w:h="16838" w:orient="portrait"/>
          <w:cols w:equalWidth="0" w:num="1">
            <w:col w:w="10219"/>
          </w:cols>
          <w:pgMar w:left="240" w:top="952" w:right="1440"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14, 2020</w:t>
      </w:r>
    </w:p>
    <w:p>
      <w:pPr>
        <w:spacing w:after="0" w:line="200" w:lineRule="exact"/>
        <w:rPr>
          <w:sz w:val="20"/>
          <w:szCs w:val="20"/>
          <w:color w:val="auto"/>
        </w:rPr>
      </w:pPr>
    </w:p>
    <w:p>
      <w:pPr>
        <w:sectPr>
          <w:pgSz w:w="11900" w:h="16838" w:orient="portrait"/>
          <w:cols w:equalWidth="0" w:num="2">
            <w:col w:w="420" w:space="440"/>
            <w:col w:w="9359"/>
          </w:cols>
          <w:pgMar w:left="240" w:top="952" w:right="1440" w:bottom="1440" w:gutter="0" w:footer="0" w:header="0"/>
          <w:type w:val="continuous"/>
        </w:sectPr>
      </w:pPr>
    </w:p>
    <w:p>
      <w:pPr>
        <w:spacing w:after="0" w:line="22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"Gillian Seidler"</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Signature</w:t>
      </w:r>
    </w:p>
    <w:p>
      <w:pPr>
        <w:ind w:left="860"/>
        <w:spacing w:after="0" w:line="238" w:lineRule="auto"/>
        <w:rPr>
          <w:sz w:val="20"/>
          <w:szCs w:val="20"/>
          <w:color w:val="auto"/>
        </w:rPr>
      </w:pPr>
      <w:r>
        <w:rPr>
          <w:rFonts w:ascii="Courier New" w:cs="Courier New" w:eastAsia="Courier New" w:hAnsi="Courier New"/>
          <w:sz w:val="18"/>
          <w:szCs w:val="18"/>
          <w:color w:val="auto"/>
        </w:rPr>
        <w:t>Gillian Seidler</w:t>
      </w:r>
    </w:p>
    <w:p>
      <w:pPr>
        <w:ind w:left="860"/>
        <w:spacing w:after="0"/>
        <w:rPr>
          <w:sz w:val="20"/>
          <w:szCs w:val="20"/>
          <w:color w:val="auto"/>
        </w:rPr>
      </w:pPr>
      <w:r>
        <w:rPr>
          <w:rFonts w:ascii="Courier New" w:cs="Courier New" w:eastAsia="Courier New" w:hAnsi="Courier New"/>
          <w:sz w:val="18"/>
          <w:szCs w:val="18"/>
          <w:color w:val="auto"/>
        </w:rPr>
        <w:t>Vice-President &amp; Chief Compliance Officer</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The original statement shall be signed by each person on whose behalf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statement is filed or his authorized representative.</w:t>
      </w:r>
    </w:p>
    <w:p>
      <w:pPr>
        <w:spacing w:after="0" w:line="238" w:lineRule="auto"/>
        <w:rPr>
          <w:sz w:val="20"/>
          <w:szCs w:val="20"/>
          <w:color w:val="auto"/>
        </w:rPr>
      </w:pPr>
      <w:r>
        <w:rPr>
          <w:rFonts w:ascii="Courier New" w:cs="Courier New" w:eastAsia="Courier New" w:hAnsi="Courier New"/>
          <w:sz w:val="18"/>
          <w:szCs w:val="18"/>
          <w:color w:val="auto"/>
        </w:rPr>
        <w:t>If the statement is signed on behalf of a person by his authorized</w:t>
      </w:r>
    </w:p>
    <w:p>
      <w:pPr>
        <w:spacing w:after="0"/>
        <w:rPr>
          <w:sz w:val="20"/>
          <w:szCs w:val="20"/>
          <w:color w:val="auto"/>
        </w:rPr>
      </w:pPr>
      <w:r>
        <w:rPr>
          <w:rFonts w:ascii="Courier New" w:cs="Courier New" w:eastAsia="Courier New" w:hAnsi="Courier New"/>
          <w:sz w:val="18"/>
          <w:szCs w:val="18"/>
          <w:color w:val="auto"/>
        </w:rPr>
        <w:t>representative other than an executive officer or general partner of</w:t>
      </w:r>
    </w:p>
    <w:p>
      <w:pPr>
        <w:sectPr>
          <w:pgSz w:w="11900" w:h="16838" w:orient="portrait"/>
          <w:cols w:equalWidth="0" w:num="1">
            <w:col w:w="10219"/>
          </w:cols>
          <w:pgMar w:left="240" w:top="952" w:right="1440" w:bottom="1440" w:gutter="0" w:footer="0" w:header="0"/>
          <w:type w:val="continuous"/>
        </w:sectPr>
      </w:pPr>
    </w:p>
    <w:p>
      <w:pPr>
        <w:spacing w:after="0" w:line="3" w:lineRule="exact"/>
        <w:rPr>
          <w:sz w:val="20"/>
          <w:szCs w:val="20"/>
          <w:color w:val="auto"/>
        </w:rPr>
      </w:pPr>
    </w:p>
    <w:p>
      <w:pPr>
        <w:jc w:val="both"/>
        <w:ind w:right="2839"/>
        <w:spacing w:after="0" w:line="268" w:lineRule="auto"/>
        <w:rPr>
          <w:sz w:val="20"/>
          <w:szCs w:val="20"/>
          <w:color w:val="auto"/>
        </w:rPr>
      </w:pPr>
      <w:r>
        <w:rPr>
          <w:rFonts w:ascii="Courier New" w:cs="Courier New" w:eastAsia="Courier New" w:hAnsi="Courier New"/>
          <w:sz w:val="16"/>
          <w:szCs w:val="16"/>
          <w:color w:val="auto"/>
        </w:rPr>
        <w:t>the filing person, evidence of the representative's authority to sign on behalf of such person shall be filed with the statement, provided, however, that a power of attorney for this purpose which is already on file with the Commission may be incorporated by reference.</w:t>
      </w:r>
    </w:p>
    <w:p>
      <w:pPr>
        <w:spacing w:after="0" w:line="1" w:lineRule="exact"/>
        <w:rPr>
          <w:sz w:val="20"/>
          <w:szCs w:val="20"/>
          <w:color w:val="auto"/>
        </w:rPr>
      </w:pPr>
    </w:p>
    <w:p>
      <w:pPr>
        <w:jc w:val="both"/>
        <w:ind w:right="2839"/>
        <w:spacing w:after="0" w:line="235" w:lineRule="auto"/>
        <w:rPr>
          <w:sz w:val="20"/>
          <w:szCs w:val="20"/>
          <w:color w:val="auto"/>
        </w:rPr>
      </w:pPr>
      <w:r>
        <w:rPr>
          <w:rFonts w:ascii="Courier New" w:cs="Courier New" w:eastAsia="Courier New" w:hAnsi="Courier New"/>
          <w:sz w:val="18"/>
          <w:szCs w:val="18"/>
          <w:color w:val="auto"/>
        </w:rPr>
        <w:t>The name and any title of each person who signs the statement shall be typed or printed beneath his signature.</w:t>
      </w:r>
    </w:p>
    <w:sectPr>
      <w:pgSz w:w="11900" w:h="16838" w:orient="portrait"/>
      <w:cols w:equalWidth="0" w:num="1">
        <w:col w:w="10219"/>
      </w:cols>
      <w:pgMar w:left="240" w:top="95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3"/>
    </w:lvl>
  </w:abstractNum>
  <w:abstractNum w:abstractNumId="3">
    <w:nsid w:val="12200854"/>
    <w:multiLevelType w:val="hybridMultilevel"/>
    <w:lvl w:ilvl="0">
      <w:lvlJc w:val="left"/>
      <w:lvlText w:val="%1."/>
      <w:numFmt w:val="decimal"/>
      <w:start w:val="5"/>
    </w:lvl>
  </w:abstractNum>
  <w:abstractNum w:abstractNumId="4">
    <w:nsid w:val="4DB127F8"/>
    <w:multiLevelType w:val="hybridMultilevel"/>
    <w:lvl w:ilvl="0">
      <w:lvlJc w:val="left"/>
      <w:lvlText w:val="(%1)"/>
      <w:numFmt w:val="lowerLetter"/>
      <w:start w:val="1"/>
    </w:lvl>
  </w:abstractNum>
  <w:abstractNum w:abstractNumId="5">
    <w:nsid w:val="216231B"/>
    <w:multiLevelType w:val="hybridMultilevel"/>
    <w:lvl w:ilvl="0">
      <w:lvlJc w:val="left"/>
      <w:lvlText w:val="(%1)"/>
      <w:numFmt w:val="lowerLetter"/>
      <w:start w:val="1"/>
    </w:lvl>
  </w:abstractNum>
  <w:abstractNum w:abstractNumId="6">
    <w:nsid w:val="1F16E9E8"/>
    <w:multiLevelType w:val="hybridMultilevel"/>
    <w:lvl w:ilvl="0">
      <w:lvlJc w:val="left"/>
      <w:lvlText w:val="(%1)"/>
      <w:numFmt w:val="lowerLetter"/>
      <w:start w:val="4"/>
    </w:lvl>
  </w:abstractNum>
  <w:abstractNum w:abstractNumId="7">
    <w:nsid w:val="1190CDE7"/>
    <w:multiLevelType w:val="hybridMultilevel"/>
    <w:lvl w:ilvl="0">
      <w:lvlJc w:val="left"/>
      <w:lvlText w:val="(%1)"/>
      <w:numFmt w:val="lowerLetter"/>
      <w:start w:val="1"/>
    </w:lvl>
    <w:lvl w:ilvl="1">
      <w:lvlJc w:val="left"/>
      <w:lvlText w:val="(%2)"/>
      <w:numFmt w:val="lowerLetter"/>
      <w:start w:val="2"/>
    </w:lvl>
  </w:abstractNum>
  <w:abstractNum w:abstractNumId="8">
    <w:nsid w:val="66EF438D"/>
    <w:multiLevelType w:val="hybridMultilevel"/>
    <w:lvl w:ilvl="0">
      <w:lvlJc w:val="left"/>
      <w:lvlText w:val="(%1)"/>
      <w:numFmt w:val="lowerLetter"/>
      <w:start w:val="3"/>
    </w:lvl>
  </w:abstractNum>
  <w:abstractNum w:abstractNumId="9">
    <w:nsid w:val="140E0F76"/>
    <w:multiLevelType w:val="hybridMultilevel"/>
    <w:lvl w:ilvl="0">
      <w:lvlJc w:val="left"/>
      <w:lvlText w:val="%1"/>
      <w:numFmt w:val="lowerLetter"/>
      <w:start w:val="1"/>
    </w:lvl>
    <w:lvl w:ilvl="1">
      <w:lvlJc w:val="left"/>
      <w:lvlText w:val="(%2)"/>
      <w:numFmt w:val="lowerLetter"/>
      <w:start w:val="5"/>
    </w:lvl>
  </w:abstractNum>
  <w:abstractNum w:abstractNumId="10">
    <w:nsid w:val="3352255A"/>
    <w:multiLevelType w:val="hybridMultilevel"/>
    <w:lvl w:ilvl="0">
      <w:lvlJc w:val="left"/>
      <w:lvlText w:val="(%1)"/>
      <w:numFmt w:val="lowerLetter"/>
      <w:start w:val="6"/>
    </w:lvl>
    <w:lvl w:ilvl="1">
      <w:lvlJc w:val="left"/>
      <w:lvlText w:val="%2"/>
      <w:numFmt w:val="lowerLetter"/>
      <w:start w:val="1"/>
    </w:lvl>
  </w:abstractNum>
  <w:abstractNum w:abstractNumId="11">
    <w:nsid w:val="109CF92E"/>
    <w:multiLevelType w:val="hybridMultilevel"/>
    <w:lvl w:ilvl="0">
      <w:lvlJc w:val="left"/>
      <w:lvlText w:val="(%1)"/>
      <w:numFmt w:val="lowerLetter"/>
      <w:start w:val="9"/>
    </w:lvl>
  </w:abstractNum>
  <w:abstractNum w:abstractNumId="12">
    <w:nsid w:val="DED7263"/>
    <w:multiLevelType w:val="hybridMultilevel"/>
    <w:lvl w:ilvl="0">
      <w:lvlJc w:val="left"/>
      <w:lvlText w:val="(%1)"/>
      <w:numFmt w:val="lowerLetter"/>
      <w:start w:val="1"/>
    </w:lvl>
    <w:lvl w:ilvl="1">
      <w:lvlJc w:val="left"/>
      <w:lvlText w:val="(%2)"/>
      <w:numFmt w:val="lowerRoman"/>
      <w:start w:val="3"/>
    </w:lvl>
    <w:lvl w:ilvl="2">
      <w:lvlJc w:val="left"/>
      <w:lvlText w:val="(%3)"/>
      <w:numFmt w:val="lowerRoman"/>
      <w:start w:val="1"/>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2020-02-13T16:10:28Z</dcterms:created>
  <dcterms:modified xsi:type="dcterms:W3CDTF">2020-02-13T16:10:28Z</dcterms:modified>
</cp:coreProperties>
</file>