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#302081104</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2,508,574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2,510,025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2,510,025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7.591%</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2,510,025</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2,510,025</w:t>
      </w:r>
    </w:p>
    <w:p>
      <w:pPr>
        <w:spacing w:after="0"/>
        <w:rPr>
          <w:sz w:val="20"/>
          <w:szCs w:val="20"/>
          <w:color w:val="auto"/>
        </w:rPr>
      </w:pPr>
      <w:r>
        <w:rPr>
          <w:rFonts w:ascii="Courier New" w:cs="Courier New" w:eastAsia="Courier New" w:hAnsi="Courier New"/>
          <w:sz w:val="18"/>
          <w:szCs w:val="18"/>
          <w:color w:val="auto"/>
        </w:rPr>
        <w:t>Item 11: 7.591%</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320 Park Avenue, 29th Floor</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York X1, NY 10022</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2,510,025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7.591%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2,510,025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EXLSERVICE HOLDINGS INC. No one other person's interest in the COMMON STOCK of EXLSERVICE HOLDINGS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9"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Fidelity Diversifying Solutions LLC</w:t>
        <w:tab/>
        <w:t>IA</w:t>
      </w: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9"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COMMON STOCK of EXLSERVICE HOLDINGS INC at December 30, 2022.</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2023-02-09T10:05:53Z</dcterms:created>
  <dcterms:modified xsi:type="dcterms:W3CDTF">2023-02-09T10:05:53Z</dcterms:modified>
</cp:coreProperties>
</file>