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EVP, Head of Ins. &amp; CSO.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1,633</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40"/>
              <w:spacing w:after="0"/>
              <w:rPr>
                <w:sz w:val="20"/>
                <w:szCs w:val="20"/>
                <w:color w:val="auto"/>
              </w:rPr>
            </w:pPr>
            <w:r>
              <w:rPr>
                <w:rFonts w:ascii="Arial" w:cs="Arial" w:eastAsia="Arial" w:hAnsi="Arial"/>
                <w:sz w:val="18"/>
                <w:szCs w:val="18"/>
                <w:color w:val="0000FF"/>
              </w:rPr>
              <w:t>13,102</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617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12,485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1,463</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40"/>
              <w:spacing w:after="0"/>
              <w:rPr>
                <w:sz w:val="20"/>
                <w:szCs w:val="20"/>
                <w:color w:val="auto"/>
              </w:rPr>
            </w:pPr>
            <w:r>
              <w:rPr>
                <w:rFonts w:ascii="Arial" w:cs="Arial" w:eastAsia="Arial" w:hAnsi="Arial"/>
                <w:sz w:val="18"/>
                <w:szCs w:val="18"/>
                <w:color w:val="0000FF"/>
              </w:rPr>
              <w:t>13,948</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562</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25.425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13,386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1,633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02/07/2014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1,633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3,509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1,463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1,463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9,227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2014, ExlService Holdings, Inc. (the "Company") issued 1,633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8, 2014, the Company issued 1,463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1,633 shares of restricted stock vested on February 7, 2014; an additional 2,009 shares of restricted stock will vest on February 7, 2015 and the remaining 1,500 shares of restricted stock will vest on February 7, 2016.</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1,463 shares of restricted stock vested on February 8, 2014; an additional 2,363 shares of restricted stock will vest on February 8, 2015; 3,264 shares of restricted stock will vest on February 8, 2016; and the remaining 3,600 shares of restricted stock will vest on February 8,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2019-12-16T15:50:15Z</dcterms:created>
  <dcterms:modified xsi:type="dcterms:W3CDTF">2019-12-16T15:50:15Z</dcterms:modified>
</cp:coreProperties>
</file>