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2,709,310</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3,082,713</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3,082,713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1.87%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2,709,310</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3,082,713</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3,082,713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1.87%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2,709,310</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3,082,713</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3,082,713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1.87%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right="7040" w:hanging="401"/>
        <w:spacing w:after="0" w:line="286" w:lineRule="auto"/>
        <w:tabs>
          <w:tab w:leader="none" w:pos="17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ExlService Holdings, Inc.</w:t>
      </w:r>
    </w:p>
    <w:p>
      <w:pPr>
        <w:spacing w:after="0" w:line="45" w:lineRule="exact"/>
        <w:rPr>
          <w:rFonts w:ascii="Times New Roman" w:cs="Times New Roman" w:eastAsia="Times New Roman" w:hAnsi="Times New Roman"/>
          <w:sz w:val="21"/>
          <w:szCs w:val="21"/>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320 Park Avenue</w:t>
      </w:r>
    </w:p>
    <w:p>
      <w:pPr>
        <w:spacing w:after="0" w:line="1" w:lineRule="exact"/>
        <w:rPr>
          <w:rFonts w:ascii="Times New Roman" w:cs="Times New Roman" w:eastAsia="Times New Roman" w:hAnsi="Times New Roman"/>
          <w:sz w:val="22"/>
          <w:szCs w:val="22"/>
          <w:b w:val="1"/>
          <w:bCs w:val="1"/>
          <w:color w:val="auto"/>
        </w:rPr>
      </w:pPr>
    </w:p>
    <w:p>
      <w:pPr>
        <w:ind w:left="176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29th Floor</w:t>
      </w: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New York, NY 10022</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302081104</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p>
      <w:pPr>
        <w:ind w:left="1760"/>
        <w:spacing w:after="0"/>
        <w:tabs>
          <w:tab w:leader="none" w:pos="2200" w:val="left"/>
          <w:tab w:leader="none" w:pos="6600" w:val="left"/>
        </w:tabs>
        <w:rPr>
          <w:sz w:val="20"/>
          <w:szCs w:val="20"/>
          <w:color w:val="auto"/>
        </w:rPr>
      </w:pPr>
      <w:r>
        <w:rPr>
          <w:rFonts w:ascii="Times New Roman" w:cs="Times New Roman" w:eastAsia="Times New Roman" w:hAnsi="Times New Roman"/>
          <w:sz w:val="22"/>
          <w:szCs w:val="22"/>
          <w:color w:val="auto"/>
        </w:rPr>
        <w:t>(i)</w:t>
        <w:tab/>
        <w:t>sole power to vote or to direct the vote</w:t>
      </w:r>
      <w:r>
        <w:rPr>
          <w:sz w:val="20"/>
          <w:szCs w:val="20"/>
          <w:color w:val="auto"/>
        </w:rPr>
        <w:tab/>
      </w:r>
      <w:r>
        <w:rPr>
          <w:rFonts w:ascii="Times New Roman" w:cs="Times New Roman" w:eastAsia="Times New Roman" w:hAnsi="Times New Roman"/>
          <w:sz w:val="19"/>
          <w:szCs w:val="19"/>
          <w:color w:val="auto"/>
        </w:rPr>
        <w:t>0</w:t>
      </w:r>
    </w:p>
    <w:p>
      <w:pPr>
        <w:spacing w:after="0" w:line="125" w:lineRule="exact"/>
        <w:rPr>
          <w:sz w:val="20"/>
          <w:szCs w:val="20"/>
          <w:color w:val="auto"/>
        </w:rPr>
      </w:pPr>
    </w:p>
    <w:p>
      <w:pPr>
        <w:ind w:left="1760"/>
        <w:spacing w:after="0"/>
        <w:tabs>
          <w:tab w:leader="none" w:pos="2200" w:val="left"/>
          <w:tab w:leader="none" w:pos="6600" w:val="left"/>
        </w:tabs>
        <w:rPr>
          <w:sz w:val="20"/>
          <w:szCs w:val="20"/>
          <w:color w:val="auto"/>
        </w:rPr>
      </w:pPr>
      <w:r>
        <w:rPr>
          <w:rFonts w:ascii="Times New Roman" w:cs="Times New Roman" w:eastAsia="Times New Roman" w:hAnsi="Times New Roman"/>
          <w:sz w:val="22"/>
          <w:szCs w:val="22"/>
          <w:color w:val="auto"/>
        </w:rPr>
        <w:t>(ii)</w:t>
        <w:tab/>
        <w:t>shared power to vote or to direct the vote</w:t>
      </w:r>
      <w:r>
        <w:rPr>
          <w:sz w:val="20"/>
          <w:szCs w:val="20"/>
          <w:color w:val="auto"/>
        </w:rPr>
        <w:tab/>
      </w:r>
      <w:r>
        <w:rPr>
          <w:rFonts w:ascii="Times New Roman" w:cs="Times New Roman" w:eastAsia="Times New Roman" w:hAnsi="Times New Roman"/>
          <w:sz w:val="21"/>
          <w:szCs w:val="21"/>
          <w:color w:val="auto"/>
        </w:rPr>
        <w:t>See the responses to Item 6 on the attached cover</w:t>
      </w:r>
    </w:p>
    <w:p>
      <w:pPr>
        <w:sectPr>
          <w:pgSz w:w="11900" w:h="16838" w:orient="portrait"/>
          <w:cols w:equalWidth="0" w:num="1">
            <w:col w:w="11040"/>
          </w:cols>
          <w:pgMar w:left="400" w:top="405" w:right="459" w:bottom="0" w:gutter="0" w:footer="0" w:header="0"/>
        </w:sectPr>
      </w:pPr>
    </w:p>
    <w:bookmarkStart w:id="5" w:name="page6"/>
    <w:bookmarkEnd w:id="5"/>
    <w:tbl>
      <w:tblPr>
        <w:tblLayout w:type="fixed"/>
        <w:tblInd w:w="1760" w:type="dxa"/>
        <w:tblCellMar>
          <w:top w:w="0" w:type="dxa"/>
          <w:left w:w="0" w:type="dxa"/>
          <w:bottom w:w="0" w:type="dxa"/>
          <w:right w:w="0" w:type="dxa"/>
        </w:tblCellMar>
      </w:tblPr>
      <w:tr>
        <w:trPr>
          <w:trHeight w:val="283"/>
        </w:trPr>
        <w:tc>
          <w:tcPr>
            <w:tcW w:w="4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pages.</w:t>
            </w:r>
          </w:p>
        </w:tc>
        <w:tc>
          <w:tcPr>
            <w:tcW w:w="0" w:type="dxa"/>
            <w:vAlign w:val="bottom"/>
          </w:tcPr>
          <w:p>
            <w:pPr>
              <w:spacing w:after="0"/>
              <w:rPr>
                <w:sz w:val="1"/>
                <w:szCs w:val="1"/>
                <w:color w:val="auto"/>
              </w:rPr>
            </w:pPr>
          </w:p>
        </w:tc>
      </w:tr>
      <w:tr>
        <w:trPr>
          <w:trHeight w:val="339"/>
        </w:trPr>
        <w:tc>
          <w:tcPr>
            <w:tcW w:w="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(iii)</w:t>
            </w:r>
          </w:p>
        </w:tc>
        <w:tc>
          <w:tcPr>
            <w:tcW w:w="4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power to dispose or to direct the disposition</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400" w:type="dxa"/>
            <w:vAlign w:val="bottom"/>
            <w:vMerge w:val="continue"/>
          </w:tcPr>
          <w:p>
            <w:pPr>
              <w:spacing w:after="0"/>
              <w:rPr>
                <w:sz w:val="24"/>
                <w:szCs w:val="24"/>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of</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0940"/>
          </w:cols>
          <w:pgMar w:left="400" w:top="111" w:right="559" w:bottom="111" w:gutter="0" w:footer="0" w:header="0"/>
        </w:sectPr>
      </w:pPr>
    </w:p>
    <w:p>
      <w:pPr>
        <w:ind w:left="2220" w:right="280" w:hanging="456"/>
        <w:spacing w:after="0" w:line="185" w:lineRule="auto"/>
        <w:tabs>
          <w:tab w:leader="none" w:pos="22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00" w:space="720"/>
            <w:col w:w="4320"/>
          </w:cols>
          <w:pgMar w:left="400" w:top="111" w:right="559" w:bottom="111"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bl>
    <w:p>
      <w:pPr>
        <w:spacing w:after="0" w:line="20" w:lineRule="exact"/>
        <w:rPr>
          <w:sz w:val="20"/>
          <w:szCs w:val="20"/>
          <w:color w:val="auto"/>
        </w:rPr>
      </w:pPr>
    </w:p>
    <w:p>
      <w:pPr>
        <w:sectPr>
          <w:pgSz w:w="11900" w:h="16838" w:orient="portrait"/>
          <w:cols w:equalWidth="0" w:num="1">
            <w:col w:w="10940"/>
          </w:cols>
          <w:pgMar w:left="400" w:top="111" w:right="559" w:bottom="111"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909320</wp:posOffset>
            </wp:positionH>
            <wp:positionV relativeFrom="page">
              <wp:posOffset>88900</wp:posOffset>
            </wp:positionV>
            <wp:extent cx="5730240" cy="10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10795"/>
                    </a:xfrm>
                    <a:prstGeom prst="rect">
                      <a:avLst/>
                    </a:prstGeom>
                    <a:noFill/>
                  </pic:spPr>
                </pic:pic>
              </a:graphicData>
            </a:graphic>
          </wp:anchor>
        </w:drawing>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ExlService Holdings,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ectPr>
          <w:pgSz w:w="11900" w:h="16838" w:orient="portrait"/>
          <w:cols w:equalWidth="0" w:num="1">
            <w:col w:w="9019"/>
          </w:cols>
          <w:pgMar w:left="1440" w:top="405" w:right="1440" w:bottom="0" w:gutter="0" w:footer="0" w:header="0"/>
        </w:sectPr>
      </w:pPr>
    </w:p>
    <w:bookmarkStart w:id="7" w:name="page8"/>
    <w:bookmarkEnd w:id="7"/>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2024-02-08T09:24:59Z</dcterms:created>
  <dcterms:modified xsi:type="dcterms:W3CDTF">2024-02-08T09:24:59Z</dcterms:modified>
</cp:coreProperties>
</file>