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52" w:right="479" w:bottom="910" w:gutter="0" w:footer="0" w:header="0"/>
        </w:sectPr>
      </w:pPr>
    </w:p>
    <w:bookmarkStart w:id="1" w:name="page2"/>
    <w:bookmarkEnd w:id="1"/>
    <w:p>
      <w:pPr>
        <w:jc w:val="center"/>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Meeting to Be Held on June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133350</wp:posOffset>
            </wp:positionV>
            <wp:extent cx="3310255" cy="1346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10255" cy="134620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EXLSERVICE HOLDINGS, INC.</w:t>
      </w: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14"/>
          <w:szCs w:val="14"/>
          <w:i w:val="1"/>
          <w:iCs w:val="1"/>
          <w:color w:val="auto"/>
        </w:rPr>
        <w:t>EXLSERVICE HOLDINGS, INC.</w:t>
      </w:r>
    </w:p>
    <w:p>
      <w:pPr>
        <w:ind w:left="1040"/>
        <w:spacing w:after="0" w:line="221" w:lineRule="auto"/>
        <w:rPr>
          <w:sz w:val="20"/>
          <w:szCs w:val="20"/>
          <w:color w:val="auto"/>
        </w:rPr>
      </w:pPr>
      <w:r>
        <w:rPr>
          <w:rFonts w:ascii="Arial" w:cs="Arial" w:eastAsia="Arial" w:hAnsi="Arial"/>
          <w:sz w:val="14"/>
          <w:szCs w:val="14"/>
          <w:i w:val="1"/>
          <w:iCs w:val="1"/>
          <w:color w:val="auto"/>
        </w:rPr>
        <w:t>280 PARK AVENUE, 38th FLOOR</w:t>
      </w:r>
    </w:p>
    <w:p>
      <w:pPr>
        <w:ind w:left="1040"/>
        <w:spacing w:after="0"/>
        <w:rPr>
          <w:sz w:val="20"/>
          <w:szCs w:val="20"/>
          <w:color w:val="auto"/>
        </w:rPr>
      </w:pPr>
      <w:r>
        <w:rPr>
          <w:rFonts w:ascii="Arial" w:cs="Arial" w:eastAsia="Arial" w:hAnsi="Arial"/>
          <w:sz w:val="14"/>
          <w:szCs w:val="14"/>
          <w:i w:val="1"/>
          <w:iCs w:val="1"/>
          <w:color w:val="auto"/>
        </w:rPr>
        <w:t>NEW YORK, NY 10017</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2"/>
              </w:rPr>
              <w:t>Meeting Information</w:t>
            </w:r>
          </w:p>
        </w:tc>
      </w:tr>
      <w:tr>
        <w:trPr>
          <w:trHeight w:val="245"/>
        </w:trPr>
        <w:tc>
          <w:tcPr>
            <w:tcW w:w="154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780" w:type="dxa"/>
            <w:vAlign w:val="bottom"/>
          </w:tcPr>
          <w:p>
            <w:pPr>
              <w:jc w:val="right"/>
              <w:ind w:right="328"/>
              <w:spacing w:after="0"/>
              <w:rPr>
                <w:sz w:val="20"/>
                <w:szCs w:val="20"/>
                <w:color w:val="auto"/>
              </w:rPr>
            </w:pPr>
            <w:r>
              <w:rPr>
                <w:rFonts w:ascii="Arial" w:cs="Arial" w:eastAsia="Arial" w:hAnsi="Arial"/>
                <w:sz w:val="18"/>
                <w:szCs w:val="18"/>
                <w:color w:val="auto"/>
              </w:rPr>
              <w:t>Annual Meeting</w:t>
            </w: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w w:val="99"/>
              </w:rPr>
              <w:t>For holders as of:</w:t>
            </w:r>
          </w:p>
        </w:tc>
        <w:tc>
          <w:tcPr>
            <w:tcW w:w="1780" w:type="dxa"/>
            <w:vAlign w:val="bottom"/>
          </w:tcPr>
          <w:p>
            <w:pPr>
              <w:jc w:val="right"/>
              <w:ind w:right="428"/>
              <w:spacing w:after="0"/>
              <w:rPr>
                <w:sz w:val="20"/>
                <w:szCs w:val="20"/>
                <w:color w:val="auto"/>
              </w:rPr>
            </w:pPr>
            <w:r>
              <w:rPr>
                <w:rFonts w:ascii="Arial" w:cs="Arial" w:eastAsia="Arial" w:hAnsi="Arial"/>
                <w:sz w:val="18"/>
                <w:szCs w:val="18"/>
                <w:color w:val="auto"/>
              </w:rPr>
              <w:t>April 23, 2015</w:t>
            </w:r>
          </w:p>
        </w:tc>
      </w:t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w w:val="91"/>
              </w:rPr>
              <w:t xml:space="preserve">Date: </w:t>
            </w:r>
            <w:r>
              <w:rPr>
                <w:rFonts w:ascii="Arial" w:cs="Arial" w:eastAsia="Arial" w:hAnsi="Arial"/>
                <w:sz w:val="18"/>
                <w:szCs w:val="18"/>
                <w:color w:val="auto"/>
                <w:w w:val="91"/>
              </w:rPr>
              <w:t>June 19, 2015</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EDT</w:t>
            </w:r>
          </w:p>
        </w:tc>
      </w:tr>
    </w:tbl>
    <w:p>
      <w:pPr>
        <w:ind w:left="40"/>
        <w:spacing w:after="0"/>
        <w:tabs>
          <w:tab w:leader="none" w:pos="9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280 Park Avenue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38th Floor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NY 10017</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Meeting Directions: </w:t>
      </w:r>
      <w:r>
        <w:rPr>
          <w:rFonts w:ascii="Arial" w:cs="Arial" w:eastAsia="Arial" w:hAnsi="Arial"/>
          <w:sz w:val="16"/>
          <w:szCs w:val="16"/>
          <w:color w:val="auto"/>
        </w:rPr>
        <w:t>For directions, please call (212) 277-7100</w:t>
      </w:r>
    </w:p>
    <w:p>
      <w:pPr>
        <w:spacing w:after="0" w:line="198" w:lineRule="exact"/>
        <w:rPr>
          <w:sz w:val="20"/>
          <w:szCs w:val="20"/>
          <w:color w:val="auto"/>
        </w:rPr>
      </w:pPr>
    </w:p>
    <w:p>
      <w:pPr>
        <w:sectPr>
          <w:pgSz w:w="11900" w:h="16838" w:orient="portrait"/>
          <w:cols w:equalWidth="0" w:num="2">
            <w:col w:w="5640" w:space="720"/>
            <w:col w:w="5060"/>
          </w:cols>
          <w:pgMar w:left="240" w:top="1129" w:right="239" w:bottom="1440" w:gutter="0" w:footer="0" w:header="0"/>
          <w:type w:val="continuous"/>
        </w:sectPr>
      </w:pPr>
    </w:p>
    <w:p>
      <w:pPr>
        <w:ind w:left="6220"/>
        <w:spacing w:after="0"/>
        <w:rPr>
          <w:sz w:val="20"/>
          <w:szCs w:val="20"/>
          <w:color w:val="auto"/>
        </w:rPr>
      </w:pPr>
      <w:r>
        <w:rPr>
          <w:rFonts w:ascii="Arial" w:cs="Arial" w:eastAsia="Arial" w:hAnsi="Arial"/>
          <w:sz w:val="16"/>
          <w:szCs w:val="16"/>
          <w:color w:val="auto"/>
        </w:rPr>
        <w:t>You are receiving this communication because you hold shares in the</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company named above.</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This is not a ballot. You cannot use this notice to vote these shares. This</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communication presents only an overview of the more complete proxy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materials that are available to you on the Internet. You may view the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 xml:space="preserve">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copy (see reverse side).</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We encourage you to access and review all of the important information</w:t>
      </w:r>
    </w:p>
    <w:p>
      <w:pPr>
        <w:spacing w:after="0" w:line="4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contained in the proxy materials before voting.</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21"/>
          <w:szCs w:val="21"/>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-135255</wp:posOffset>
            </wp:positionV>
            <wp:extent cx="330200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00" cy="308610"/>
                    </a:xfrm>
                    <a:prstGeom prst="rect">
                      <a:avLst/>
                    </a:prstGeom>
                    <a:noFill/>
                  </pic:spPr>
                </pic:pic>
              </a:graphicData>
            </a:graphic>
          </wp:anchor>
        </w:drawing>
      </w:r>
    </w:p>
    <w:p>
      <w:pPr>
        <w:spacing w:after="0" w:line="6" w:lineRule="exact"/>
        <w:rPr>
          <w:sz w:val="20"/>
          <w:szCs w:val="20"/>
          <w:color w:val="auto"/>
        </w:rPr>
      </w:pPr>
    </w:p>
    <w:p>
      <w:pPr>
        <w:ind w:left="6360"/>
        <w:spacing w:after="0"/>
        <w:rPr>
          <w:sz w:val="20"/>
          <w:szCs w:val="20"/>
          <w:color w:val="auto"/>
        </w:rPr>
      </w:pPr>
      <w:r>
        <w:rPr>
          <w:rFonts w:ascii="Arial" w:cs="Arial" w:eastAsia="Arial" w:hAnsi="Arial"/>
          <w:sz w:val="22"/>
          <w:szCs w:val="22"/>
          <w:b w:val="1"/>
          <w:bCs w:val="1"/>
          <w:color w:val="FFFFFF"/>
        </w:rPr>
        <w:t>materials and voting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M93141-P66044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How to Access the Proxy Materials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-116205</wp:posOffset>
            </wp:positionV>
            <wp:extent cx="7169150" cy="2409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2409825"/>
                    </a:xfrm>
                    <a:prstGeom prst="rect">
                      <a:avLst/>
                    </a:prstGeom>
                    <a:noFill/>
                  </pic:spPr>
                </pic:pic>
              </a:graphicData>
            </a:graphic>
          </wp:anchor>
        </w:drawing>
      </w:r>
    </w:p>
    <w:p>
      <w:pPr>
        <w:spacing w:after="0" w:line="106" w:lineRule="exact"/>
        <w:rPr>
          <w:sz w:val="20"/>
          <w:szCs w:val="20"/>
          <w:color w:val="auto"/>
        </w:rPr>
      </w:pPr>
    </w:p>
    <w:p>
      <w:pPr>
        <w:ind w:left="260"/>
        <w:spacing w:after="0"/>
        <w:tabs>
          <w:tab w:leader="none" w:pos="350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How to View Online: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063625" cy="1200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120015"/>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 </w:t>
      </w:r>
      <w:r>
        <w:rPr>
          <w:rFonts w:ascii="Arial" w:cs="Arial" w:eastAsia="Arial" w:hAnsi="Arial"/>
          <w:sz w:val="16"/>
          <w:szCs w:val="16"/>
          <w:i w:val="1"/>
          <w:iCs w:val="1"/>
          <w:color w:val="auto"/>
        </w:rPr>
        <w:t>www.proxyvote.com.</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How to Request and Receive a PAPER or E-MAIL Copy:</w:t>
      </w:r>
    </w:p>
    <w:p>
      <w:pPr>
        <w:spacing w:after="0" w:line="26" w:lineRule="exact"/>
        <w:rPr>
          <w:sz w:val="20"/>
          <w:szCs w:val="20"/>
          <w:color w:val="auto"/>
        </w:rPr>
      </w:pPr>
    </w:p>
    <w:p>
      <w:pPr>
        <w:ind w:left="260" w:right="40"/>
        <w:spacing w:after="0" w:line="264" w:lineRule="auto"/>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 Please choose one of the following methods to make your request:</w:t>
      </w:r>
    </w:p>
    <w:tbl>
      <w:tblPr>
        <w:tblLayout w:type="fixed"/>
        <w:tblInd w:w="2640" w:type="dxa"/>
        <w:tblCellMar>
          <w:top w:w="0" w:type="dxa"/>
          <w:left w:w="0" w:type="dxa"/>
          <w:bottom w:w="0" w:type="dxa"/>
          <w:right w:w="0" w:type="dxa"/>
        </w:tblCellMar>
      </w:tblPr>
      <w:tr>
        <w:trPr>
          <w:trHeight w:val="199"/>
        </w:trPr>
        <w:tc>
          <w:tcPr>
            <w:tcW w:w="160" w:type="dxa"/>
            <w:vAlign w:val="bottom"/>
          </w:tcPr>
          <w:p>
            <w:pPr>
              <w:jc w:val="right"/>
              <w:spacing w:after="0"/>
              <w:rPr>
                <w:sz w:val="20"/>
                <w:szCs w:val="20"/>
                <w:color w:val="auto"/>
              </w:rPr>
            </w:pPr>
            <w:r>
              <w:rPr>
                <w:rFonts w:ascii="Arial" w:cs="Arial" w:eastAsia="Arial" w:hAnsi="Arial"/>
                <w:sz w:val="16"/>
                <w:szCs w:val="16"/>
                <w:color w:val="auto"/>
                <w:w w:val="84"/>
              </w:rPr>
              <w:t>1)</w:t>
            </w:r>
          </w:p>
        </w:tc>
        <w:tc>
          <w:tcPr>
            <w:tcW w:w="1440" w:type="dxa"/>
            <w:vAlign w:val="bottom"/>
          </w:tcPr>
          <w:p>
            <w:pPr>
              <w:ind w:left="20"/>
              <w:spacing w:after="0"/>
              <w:rPr>
                <w:sz w:val="20"/>
                <w:szCs w:val="20"/>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w:t>
            </w:r>
          </w:p>
        </w:tc>
        <w:tc>
          <w:tcPr>
            <w:tcW w:w="2180" w:type="dxa"/>
            <w:vAlign w:val="bottom"/>
          </w:tcPr>
          <w:p>
            <w:pPr>
              <w:ind w:left="220"/>
              <w:spacing w:after="0"/>
              <w:rPr>
                <w:sz w:val="20"/>
                <w:szCs w:val="20"/>
                <w:color w:val="auto"/>
              </w:rPr>
            </w:pPr>
            <w:r>
              <w:rPr>
                <w:rFonts w:ascii="Arial" w:cs="Arial" w:eastAsia="Arial" w:hAnsi="Arial"/>
                <w:sz w:val="16"/>
                <w:szCs w:val="16"/>
                <w:color w:val="auto"/>
              </w:rPr>
              <w:t>www.proxyvote.com</w:t>
            </w:r>
          </w:p>
        </w:tc>
      </w:tr>
      <w:tr>
        <w:trPr>
          <w:trHeight w:val="203"/>
        </w:trPr>
        <w:tc>
          <w:tcPr>
            <w:tcW w:w="160" w:type="dxa"/>
            <w:vAlign w:val="bottom"/>
          </w:tcPr>
          <w:p>
            <w:pPr>
              <w:jc w:val="right"/>
              <w:spacing w:after="0"/>
              <w:rPr>
                <w:sz w:val="20"/>
                <w:szCs w:val="20"/>
                <w:color w:val="auto"/>
              </w:rPr>
            </w:pPr>
            <w:r>
              <w:rPr>
                <w:rFonts w:ascii="Arial" w:cs="Arial" w:eastAsia="Arial" w:hAnsi="Arial"/>
                <w:sz w:val="16"/>
                <w:szCs w:val="16"/>
                <w:color w:val="auto"/>
                <w:w w:val="84"/>
              </w:rPr>
              <w:t>2)</w:t>
            </w:r>
          </w:p>
        </w:tc>
        <w:tc>
          <w:tcPr>
            <w:tcW w:w="1440" w:type="dxa"/>
            <w:vAlign w:val="bottom"/>
          </w:tcPr>
          <w:p>
            <w:pPr>
              <w:ind w:left="20"/>
              <w:spacing w:after="0"/>
              <w:rPr>
                <w:sz w:val="20"/>
                <w:szCs w:val="20"/>
                <w:color w:val="auto"/>
              </w:rPr>
            </w:pPr>
            <w:r>
              <w:rPr>
                <w:rFonts w:ascii="Arial" w:cs="Arial" w:eastAsia="Arial" w:hAnsi="Arial"/>
                <w:sz w:val="16"/>
                <w:szCs w:val="16"/>
                <w:i w:val="1"/>
                <w:iCs w:val="1"/>
                <w:color w:val="auto"/>
              </w:rPr>
              <w:t>BY TELEPHONE</w:t>
            </w:r>
            <w:r>
              <w:rPr>
                <w:rFonts w:ascii="Arial" w:cs="Arial" w:eastAsia="Arial" w:hAnsi="Arial"/>
                <w:sz w:val="16"/>
                <w:szCs w:val="16"/>
                <w:color w:val="auto"/>
              </w:rPr>
              <w:t>:</w:t>
            </w:r>
          </w:p>
        </w:tc>
        <w:tc>
          <w:tcPr>
            <w:tcW w:w="2180" w:type="dxa"/>
            <w:vAlign w:val="bottom"/>
          </w:tcPr>
          <w:p>
            <w:pPr>
              <w:ind w:left="220"/>
              <w:spacing w:after="0"/>
              <w:rPr>
                <w:sz w:val="20"/>
                <w:szCs w:val="20"/>
                <w:color w:val="auto"/>
              </w:rPr>
            </w:pPr>
            <w:r>
              <w:rPr>
                <w:rFonts w:ascii="Arial" w:cs="Arial" w:eastAsia="Arial" w:hAnsi="Arial"/>
                <w:sz w:val="16"/>
                <w:szCs w:val="16"/>
                <w:color w:val="auto"/>
              </w:rPr>
              <w:t>1-800-579-1639</w:t>
            </w:r>
          </w:p>
        </w:tc>
      </w:tr>
      <w:tr>
        <w:trPr>
          <w:trHeight w:val="206"/>
        </w:trPr>
        <w:tc>
          <w:tcPr>
            <w:tcW w:w="160" w:type="dxa"/>
            <w:vAlign w:val="bottom"/>
          </w:tcPr>
          <w:p>
            <w:pPr>
              <w:jc w:val="right"/>
              <w:spacing w:after="0"/>
              <w:rPr>
                <w:sz w:val="20"/>
                <w:szCs w:val="20"/>
                <w:color w:val="auto"/>
              </w:rPr>
            </w:pPr>
            <w:r>
              <w:rPr>
                <w:rFonts w:ascii="Arial" w:cs="Arial" w:eastAsia="Arial" w:hAnsi="Arial"/>
                <w:sz w:val="16"/>
                <w:szCs w:val="16"/>
                <w:color w:val="auto"/>
                <w:w w:val="84"/>
              </w:rPr>
              <w:t>3)</w:t>
            </w:r>
          </w:p>
        </w:tc>
        <w:tc>
          <w:tcPr>
            <w:tcW w:w="1440" w:type="dxa"/>
            <w:vAlign w:val="bottom"/>
          </w:tcPr>
          <w:p>
            <w:pPr>
              <w:ind w:left="20"/>
              <w:spacing w:after="0"/>
              <w:rPr>
                <w:sz w:val="20"/>
                <w:szCs w:val="20"/>
                <w:color w:val="auto"/>
              </w:rPr>
            </w:pPr>
            <w:r>
              <w:rPr>
                <w:rFonts w:ascii="Arial" w:cs="Arial" w:eastAsia="Arial" w:hAnsi="Arial"/>
                <w:sz w:val="16"/>
                <w:szCs w:val="16"/>
                <w:i w:val="1"/>
                <w:iCs w:val="1"/>
                <w:color w:val="auto"/>
              </w:rPr>
              <w:t>BY E-MAIL*</w:t>
            </w:r>
            <w:r>
              <w:rPr>
                <w:rFonts w:ascii="Arial" w:cs="Arial" w:eastAsia="Arial" w:hAnsi="Arial"/>
                <w:sz w:val="16"/>
                <w:szCs w:val="16"/>
                <w:color w:val="auto"/>
              </w:rPr>
              <w:t>:</w:t>
            </w:r>
          </w:p>
        </w:tc>
        <w:tc>
          <w:tcPr>
            <w:tcW w:w="2180" w:type="dxa"/>
            <w:vAlign w:val="bottom"/>
          </w:tcPr>
          <w:p>
            <w:pPr>
              <w:ind w:left="220"/>
              <w:spacing w:after="0"/>
              <w:rPr>
                <w:sz w:val="20"/>
                <w:szCs w:val="20"/>
                <w:color w:val="auto"/>
              </w:rPr>
            </w:pPr>
            <w:r>
              <w:rPr>
                <w:rFonts w:ascii="Arial" w:cs="Arial" w:eastAsia="Arial" w:hAnsi="Arial"/>
                <w:sz w:val="16"/>
                <w:szCs w:val="16"/>
                <w:color w:val="auto"/>
                <w:w w:val="91"/>
              </w:rPr>
              <w:t>sendmaterial@proxyvote.com</w:t>
            </w:r>
          </w:p>
        </w:tc>
      </w:tr>
    </w:tbl>
    <w:p>
      <w:pPr>
        <w:spacing w:after="0" w:line="209" w:lineRule="exact"/>
        <w:rPr>
          <w:sz w:val="20"/>
          <w:szCs w:val="20"/>
          <w:color w:val="auto"/>
        </w:rPr>
      </w:pPr>
    </w:p>
    <w:p>
      <w:pPr>
        <w:ind w:left="300" w:right="40" w:hanging="39"/>
        <w:spacing w:after="0" w:line="281" w:lineRule="auto"/>
        <w:tabs>
          <w:tab w:leader="none" w:pos="500" w:val="left"/>
        </w:tabs>
        <w:rPr>
          <w:sz w:val="20"/>
          <w:szCs w:val="20"/>
          <w:color w:val="auto"/>
        </w:rPr>
      </w:pPr>
      <w:r>
        <w:rPr>
          <w:rFonts w:ascii="Arial" w:cs="Arial" w:eastAsia="Arial" w:hAnsi="Arial"/>
          <w:sz w:val="16"/>
          <w:szCs w:val="16"/>
          <w:color w:val="auto"/>
        </w:rPr>
        <w:t>*</w:t>
        <w:tab/>
        <w:t xml:space="preserve">If requesting materials by e-mail, please send a blank e-mail with the information that is printed in the box marked by the arrow </w:t>
      </w:r>
      <w:r>
        <w:rPr>
          <w:sz w:val="1"/>
          <w:szCs w:val="1"/>
          <w:color w:val="auto"/>
        </w:rPr>
        <w:drawing>
          <wp:inline distT="0" distB="0" distL="0" distR="0">
            <wp:extent cx="1286510"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6510" cy="10287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in the subject line.</w:t>
      </w:r>
    </w:p>
    <w:p>
      <w:pPr>
        <w:spacing w:after="0" w:line="74" w:lineRule="exact"/>
        <w:rPr>
          <w:sz w:val="20"/>
          <w:szCs w:val="20"/>
          <w:color w:val="auto"/>
        </w:rPr>
      </w:pPr>
    </w:p>
    <w:p>
      <w:pPr>
        <w:ind w:left="260" w:right="40"/>
        <w:spacing w:after="0" w:line="293" w:lineRule="auto"/>
        <w:rPr>
          <w:sz w:val="20"/>
          <w:szCs w:val="20"/>
          <w:color w:val="auto"/>
        </w:rPr>
      </w:pPr>
      <w:r>
        <w:rPr>
          <w:rFonts w:ascii="Arial" w:cs="Arial" w:eastAsia="Arial" w:hAnsi="Arial"/>
          <w:sz w:val="16"/>
          <w:szCs w:val="16"/>
          <w:color w:val="auto"/>
        </w:rPr>
        <w:t>Requests, instructions and other inquiries sent to this e-mail address will NOT be forwarded to your investment advisor. Please make the request as instructed above on or before June 5, 2015 to facilitate timely delivery.</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7186295" cy="101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295" cy="1012190"/>
                    </a:xfrm>
                    <a:prstGeom prst="rect">
                      <a:avLst/>
                    </a:prstGeom>
                    <a:noFill/>
                  </pic:spPr>
                </pic:pic>
              </a:graphicData>
            </a:graphic>
          </wp:anchor>
        </w:drawing>
      </w:r>
    </w:p>
    <w:p>
      <w:pPr>
        <w:ind w:left="220"/>
        <w:spacing w:after="0" w:line="360" w:lineRule="auto"/>
        <w:rPr>
          <w:sz w:val="20"/>
          <w:szCs w:val="20"/>
          <w:color w:val="auto"/>
        </w:rPr>
      </w:pPr>
      <w:r>
        <w:rPr>
          <w:rFonts w:ascii="Arial" w:cs="Arial" w:eastAsia="Arial" w:hAnsi="Arial"/>
          <w:sz w:val="14"/>
          <w:szCs w:val="14"/>
          <w:b w:val="1"/>
          <w:bCs w:val="1"/>
          <w:color w:val="auto"/>
        </w:rPr>
        <w:t xml:space="preserve">Vote In Person: </w:t>
      </w:r>
      <w:r>
        <w:rPr>
          <w:rFonts w:ascii="Arial" w:cs="Arial" w:eastAsia="Arial" w:hAnsi="Arial"/>
          <w:sz w:val="14"/>
          <w:szCs w:val="14"/>
          <w:color w:val="auto"/>
        </w:rPr>
        <w:t>Many shareholder meetings have attendance requirements including, but not limited to, the possession of an attendance ticket issued by the entity holding</w:t>
      </w:r>
      <w:r>
        <w:rPr>
          <w:rFonts w:ascii="Arial" w:cs="Arial" w:eastAsia="Arial" w:hAnsi="Arial"/>
          <w:sz w:val="14"/>
          <w:szCs w:val="14"/>
          <w:b w:val="1"/>
          <w:bCs w:val="1"/>
          <w:color w:val="auto"/>
        </w:rPr>
        <w:t xml:space="preserve"> </w:t>
      </w:r>
      <w:r>
        <w:rPr>
          <w:rFonts w:ascii="Arial" w:cs="Arial" w:eastAsia="Arial" w:hAnsi="Arial"/>
          <w:sz w:val="14"/>
          <w:szCs w:val="14"/>
          <w:color w:val="auto"/>
        </w:rPr>
        <w:t>the meeting. Please check the meeting materials for any special requirements for meeting attendance. At the meeting, you will need to request a ballot to vote these shares.</w:t>
      </w:r>
    </w:p>
    <w:p>
      <w:pPr>
        <w:spacing w:after="0" w:line="128" w:lineRule="exact"/>
        <w:rPr>
          <w:sz w:val="20"/>
          <w:szCs w:val="20"/>
          <w:color w:val="auto"/>
        </w:rPr>
      </w:pPr>
    </w:p>
    <w:p>
      <w:pPr>
        <w:ind w:left="220" w:right="40"/>
        <w:spacing w:after="0" w:line="281"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86510" cy="1028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6510" cy="10287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available and follow the instructions.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proxy card.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M93142-P66044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2" w:right="319" w:bottom="1440" w:gutter="0" w:footer="0" w:header="0"/>
        </w:sectPr>
      </w:pPr>
    </w:p>
    <w:bookmarkStart w:id="3" w:name="page4"/>
    <w:bookmarkEnd w:id="3"/>
    <w:p>
      <w:pPr>
        <w:ind w:left="1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163830</wp:posOffset>
            </wp:positionH>
            <wp:positionV relativeFrom="page">
              <wp:posOffset>455295</wp:posOffset>
            </wp:positionV>
            <wp:extent cx="2225040" cy="124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5040" cy="124460"/>
                    </a:xfrm>
                    <a:prstGeom prst="rect">
                      <a:avLst/>
                    </a:prstGeom>
                    <a:noFill/>
                  </pic:spPr>
                </pic:pic>
              </a:graphicData>
            </a:graphic>
          </wp:anchor>
        </w:drawing>
        <w:t>Voting Items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w:t>
      </w:r>
    </w:p>
    <w:p>
      <w:pPr>
        <w:spacing w:after="0"/>
        <w:rPr>
          <w:sz w:val="20"/>
          <w:szCs w:val="20"/>
          <w:color w:val="auto"/>
        </w:rPr>
      </w:pPr>
      <w:r>
        <w:rPr>
          <w:rFonts w:ascii="Arial" w:cs="Arial" w:eastAsia="Arial" w:hAnsi="Arial"/>
          <w:sz w:val="14"/>
          <w:szCs w:val="14"/>
          <w:b w:val="1"/>
          <w:bCs w:val="1"/>
          <w:color w:val="auto"/>
        </w:rPr>
        <w:t>the following:</w:t>
      </w:r>
    </w:p>
    <w:p>
      <w:pPr>
        <w:spacing w:after="0" w:line="12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32"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4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Deborah Kerr</w:t>
      </w:r>
    </w:p>
    <w:p>
      <w:pPr>
        <w:ind w:left="340" w:hanging="332"/>
        <w:spacing w:after="0" w:line="22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Dr. Mohanbir Sawhney</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Garen K. Staglin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4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ratification of the selection of Ernst &amp; Young LLP as the independent registered public accounting firm of the Company for fiscal year 2015</w:t>
      </w:r>
    </w:p>
    <w:p>
      <w:pPr>
        <w:spacing w:after="0" w:line="203" w:lineRule="exact"/>
        <w:rPr>
          <w:rFonts w:ascii="Arial" w:cs="Arial" w:eastAsia="Arial" w:hAnsi="Arial"/>
          <w:sz w:val="14"/>
          <w:szCs w:val="14"/>
          <w:color w:val="auto"/>
        </w:rPr>
      </w:pPr>
    </w:p>
    <w:p>
      <w:pPr>
        <w:ind w:left="360" w:hanging="352"/>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approval of the compensation of the named executive officers of the Company</w:t>
      </w:r>
    </w:p>
    <w:p>
      <w:pPr>
        <w:spacing w:after="0" w:line="21" w:lineRule="exact"/>
        <w:rPr>
          <w:rFonts w:ascii="Arial" w:cs="Arial" w:eastAsia="Arial" w:hAnsi="Arial"/>
          <w:sz w:val="14"/>
          <w:szCs w:val="14"/>
          <w:color w:val="auto"/>
        </w:rPr>
      </w:pPr>
    </w:p>
    <w:p>
      <w:pPr>
        <w:ind w:left="360" w:hanging="352"/>
        <w:spacing w:after="0" w:line="211" w:lineRule="auto"/>
        <w:tabs>
          <w:tab w:leader="none" w:pos="360" w:val="left"/>
        </w:tabs>
        <w:numPr>
          <w:ilvl w:val="0"/>
          <w:numId w:val="10"/>
        </w:numPr>
        <w:rPr>
          <w:rFonts w:ascii="Arial" w:cs="Arial" w:eastAsia="Arial" w:hAnsi="Arial"/>
          <w:sz w:val="36"/>
          <w:szCs w:val="36"/>
          <w:color w:val="auto"/>
          <w:vertAlign w:val="subscript"/>
        </w:rPr>
      </w:pPr>
      <w:r>
        <w:rPr>
          <w:rFonts w:ascii="Arial" w:cs="Arial" w:eastAsia="Arial" w:hAnsi="Arial"/>
          <w:sz w:val="14"/>
          <w:szCs w:val="14"/>
          <w:color w:val="auto"/>
        </w:rPr>
        <w:t>The approval of the 2015 Amendment and Restatement of the 2006 Omnibus Award Plan</w:t>
      </w:r>
    </w:p>
    <w:p>
      <w:pPr>
        <w:spacing w:after="0" w:line="179" w:lineRule="exact"/>
        <w:rPr>
          <w:sz w:val="20"/>
          <w:szCs w:val="20"/>
          <w:color w:val="auto"/>
        </w:rPr>
      </w:pPr>
    </w:p>
    <w:p>
      <w:pPr>
        <w:ind w:right="839"/>
        <w:spacing w:after="0" w:line="62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 postponement thereof</w:t>
      </w:r>
      <w:r>
        <w:rPr>
          <w:rFonts w:ascii="Arial" w:cs="Arial" w:eastAsia="Arial" w:hAnsi="Arial"/>
          <w:sz w:val="14"/>
          <w:szCs w:val="14"/>
          <w:b w:val="1"/>
          <w:bCs w:val="1"/>
          <w:color w:val="auto"/>
        </w:rPr>
        <w:t xml:space="preserve"> </w:t>
      </w:r>
      <w:r>
        <w:rPr>
          <w:rFonts w:ascii="Arial" w:cs="Arial" w:eastAsia="Arial" w:hAnsi="Arial"/>
          <w:sz w:val="14"/>
          <w:szCs w:val="14"/>
          <w:color w:val="auto"/>
        </w:rPr>
        <w:t>M93143-P66044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7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2019-12-08T11:53:11Z</dcterms:created>
  <dcterms:modified xsi:type="dcterms:W3CDTF">2019-12-08T11:53:11Z</dcterms:modified>
</cp:coreProperties>
</file>