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3 )*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ExlService Holdings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302081104</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2016</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302081104</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The Vanguard Group - 23-1945930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5"/>
        </w:trPr>
        <w:tc>
          <w:tcPr>
            <w:tcW w:w="180" w:type="dxa"/>
            <w:vAlign w:val="bottom"/>
          </w:tcPr>
          <w:p>
            <w:pPr>
              <w:jc w:val="right"/>
              <w:spacing w:after="0"/>
              <w:rPr>
                <w:sz w:val="20"/>
                <w:szCs w:val="20"/>
                <w:color w:val="auto"/>
              </w:rPr>
            </w:pPr>
            <w:r>
              <w:rPr>
                <w:rFonts w:ascii="Arial" w:cs="Arial" w:eastAsia="Arial" w:hAnsi="Arial"/>
                <w:sz w:val="17"/>
                <w:szCs w:val="17"/>
                <w:color w:val="auto"/>
                <w:w w:val="84"/>
              </w:rPr>
              <w:t>2.</w:t>
            </w:r>
          </w:p>
        </w:tc>
        <w:tc>
          <w:tcPr>
            <w:tcW w:w="4960" w:type="dxa"/>
            <w:vAlign w:val="bottom"/>
          </w:tcPr>
          <w:p>
            <w:pPr>
              <w:ind w:left="40"/>
              <w:spacing w:after="0"/>
              <w:rPr>
                <w:sz w:val="20"/>
                <w:szCs w:val="20"/>
                <w:color w:val="auto"/>
              </w:rPr>
            </w:pPr>
            <w:r>
              <w:rPr>
                <w:rFonts w:ascii="Arial" w:cs="Arial" w:eastAsia="Arial" w:hAnsi="Arial"/>
                <w:sz w:val="17"/>
                <w:szCs w:val="17"/>
                <w:color w:val="auto"/>
                <w:w w:val="97"/>
              </w:rPr>
              <w:t>CHECK THE APPROPRIATE [LINE] IF A MEMBER OF A GROUP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9"/>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A.</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B. X</w:t>
            </w:r>
          </w:p>
        </w:tc>
      </w:tr>
      <w:tr>
        <w:trPr>
          <w:trHeight w:val="422"/>
        </w:trPr>
        <w:tc>
          <w:tcPr>
            <w:tcW w:w="180" w:type="dxa"/>
            <w:vAlign w:val="bottom"/>
          </w:tcPr>
          <w:p>
            <w:pPr>
              <w:jc w:val="right"/>
              <w:spacing w:after="0"/>
              <w:rPr>
                <w:sz w:val="20"/>
                <w:szCs w:val="20"/>
                <w:color w:val="auto"/>
              </w:rPr>
            </w:pPr>
            <w:r>
              <w:rPr>
                <w:rFonts w:ascii="Arial" w:cs="Arial" w:eastAsia="Arial" w:hAnsi="Arial"/>
                <w:sz w:val="17"/>
                <w:szCs w:val="17"/>
                <w:color w:val="auto"/>
                <w:w w:val="84"/>
              </w:rPr>
              <w:t>3.</w:t>
            </w:r>
          </w:p>
        </w:tc>
        <w:tc>
          <w:tcPr>
            <w:tcW w:w="4960" w:type="dxa"/>
            <w:vAlign w:val="bottom"/>
          </w:tcPr>
          <w:p>
            <w:pPr>
              <w:ind w:left="40"/>
              <w:spacing w:after="0"/>
              <w:rPr>
                <w:sz w:val="20"/>
                <w:szCs w:val="20"/>
                <w:color w:val="auto"/>
              </w:rPr>
            </w:pPr>
            <w:r>
              <w:rPr>
                <w:rFonts w:ascii="Arial" w:cs="Arial" w:eastAsia="Arial" w:hAnsi="Arial"/>
                <w:sz w:val="17"/>
                <w:szCs w:val="17"/>
                <w:color w:val="auto"/>
              </w:rPr>
              <w:t>SEC USE ONLY</w:t>
            </w: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10"/>
        </w:trPr>
        <w:tc>
          <w:tcPr>
            <w:tcW w:w="180" w:type="dxa"/>
            <w:vAlign w:val="bottom"/>
          </w:tcPr>
          <w:p>
            <w:pPr>
              <w:jc w:val="right"/>
              <w:spacing w:after="0"/>
              <w:rPr>
                <w:sz w:val="20"/>
                <w:szCs w:val="20"/>
                <w:color w:val="auto"/>
              </w:rPr>
            </w:pPr>
            <w:r>
              <w:rPr>
                <w:rFonts w:ascii="Arial" w:cs="Arial" w:eastAsia="Arial" w:hAnsi="Arial"/>
                <w:sz w:val="17"/>
                <w:szCs w:val="17"/>
                <w:color w:val="auto"/>
                <w:w w:val="84"/>
              </w:rPr>
              <w:t>4.</w:t>
            </w:r>
          </w:p>
        </w:tc>
        <w:tc>
          <w:tcPr>
            <w:tcW w:w="4960" w:type="dxa"/>
            <w:vAlign w:val="bottom"/>
          </w:tcPr>
          <w:p>
            <w:pPr>
              <w:ind w:left="40"/>
              <w:spacing w:after="0"/>
              <w:rPr>
                <w:sz w:val="20"/>
                <w:szCs w:val="20"/>
                <w:color w:val="auto"/>
              </w:rPr>
            </w:pPr>
            <w:r>
              <w:rPr>
                <w:rFonts w:ascii="Arial" w:cs="Arial" w:eastAsia="Arial" w:hAnsi="Arial"/>
                <w:sz w:val="17"/>
                <w:szCs w:val="17"/>
                <w:color w:val="auto"/>
              </w:rPr>
              <w:t>CITIZENSHIP OF PLACE OF ORGANIZATION</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VOTING POWER 64,756</w:t>
      </w:r>
    </w:p>
    <w:p>
      <w:pPr>
        <w:ind w:left="100" w:right="797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VOTING POWER 4,834</w:t>
      </w:r>
    </w:p>
    <w:p>
      <w:pPr>
        <w:ind w:left="100" w:right="785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DISPOSITIVE POWER 2,684,388</w:t>
      </w:r>
    </w:p>
    <w:p>
      <w:pPr>
        <w:ind w:left="140" w:right="7599" w:hanging="132"/>
        <w:spacing w:after="0" w:line="497" w:lineRule="auto"/>
        <w:tabs>
          <w:tab w:leader="none" w:pos="225"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DISPOSITIVE POWER 68,024</w:t>
      </w:r>
    </w:p>
    <w:p>
      <w:pPr>
        <w:ind w:left="100" w:right="3799" w:hanging="92"/>
        <w:spacing w:after="0" w:line="497" w:lineRule="auto"/>
        <w:tabs>
          <w:tab w:leader="none" w:pos="219" w:val="left"/>
        </w:tabs>
        <w:numPr>
          <w:ilvl w:val="0"/>
          <w:numId w:val="3"/>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2,752,412</w:t>
      </w:r>
    </w:p>
    <w:p>
      <w:pPr>
        <w:ind w:left="100" w:right="3199" w:hanging="92"/>
        <w:spacing w:after="0" w:line="497" w:lineRule="auto"/>
        <w:tabs>
          <w:tab w:leader="none" w:pos="314"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8.21%</w:t>
      </w:r>
    </w:p>
    <w:p>
      <w:pPr>
        <w:spacing w:after="0" w:line="210"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ExlService Holdings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280 Park Avenue, 38Th Floor</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New York, New York 10017</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302081104</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Beneficially Owned: 2,752,412</w:t>
      </w:r>
    </w:p>
    <w:p>
      <w:pPr>
        <w:ind w:left="340" w:hanging="246"/>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sole power to vote or direct to vote: 64,756</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power to vote or direct to vote: 4,834</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9"/>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2,684,388 (iv) shared power to dispose or to direct the disposition of: 68,024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02/09/2017</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63,190 shares or .18% of the Common Stock outstanding of the Company as a result of its serving as investment manager of collective trust accounts.</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6,400 shares or .01%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2019-12-16T10:35:31Z</dcterms:created>
  <dcterms:modified xsi:type="dcterms:W3CDTF">2019-12-16T10:35:31Z</dcterms:modified>
</cp:coreProperties>
</file>