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Jetley Vivek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02/17/2021</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37"/>
        <w:spacing w:after="0"/>
        <w:rPr>
          <w:sz w:val="20"/>
          <w:szCs w:val="20"/>
          <w:color w:val="auto"/>
        </w:rPr>
      </w:pPr>
      <w:r>
        <w:rPr>
          <w:rFonts w:ascii="Times New Roman" w:cs="Times New Roman" w:eastAsia="Times New Roman" w:hAnsi="Times New Roman"/>
          <w:sz w:val="17"/>
          <w:szCs w:val="17"/>
          <w:color w:val="0000FF"/>
        </w:rPr>
        <w:t>EVP and Head of Analytics</w:t>
      </w:r>
    </w:p>
    <w:p>
      <w:pPr>
        <w:spacing w:after="0" w:line="306"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153035</wp:posOffset>
            </wp:positionV>
            <wp:extent cx="6967220" cy="88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2015"/>
                    </a:xfrm>
                    <a:prstGeom prst="rect">
                      <a:avLst/>
                    </a:prstGeom>
                    <a:noFill/>
                  </pic:spPr>
                </pic:pic>
              </a:graphicData>
            </a:graphic>
          </wp:anchor>
        </w:drawing>
      </w:r>
    </w:p>
    <w:p>
      <w:pPr>
        <w:spacing w:after="0" w:line="29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5,955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02/17/2021</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5,955</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02/17/2031</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5,955</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17, 2022. Vesting will be accelerated upon certain termination of employment events and upon a "Change in Control" (as defined in the ExlService Holdings, Inc. 2018 Omnibus Incentive Plan).</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440"/>
        <w:spacing w:after="0" w:line="243" w:lineRule="auto"/>
        <w:rPr>
          <w:sz w:val="20"/>
          <w:szCs w:val="20"/>
          <w:color w:val="auto"/>
        </w:rPr>
      </w:pPr>
      <w:r>
        <w:rPr>
          <w:rFonts w:ascii="Times New Roman" w:cs="Times New Roman" w:eastAsia="Times New Roman" w:hAnsi="Times New Roman"/>
          <w:sz w:val="13"/>
          <w:szCs w:val="13"/>
          <w:color w:val="008000"/>
        </w:rPr>
        <w:t>Mr. Oseni is the Company's Head of Administration and Accounts. Note: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98124"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2021-02-19T16:07:30Z</dcterms:created>
  <dcterms:modified xsi:type="dcterms:W3CDTF">2021-02-19T16:07:30Z</dcterms:modified>
</cp:coreProperties>
</file>