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7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715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729"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Nacha Krishna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05/03/2011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443"/>
        <w:spacing w:after="0"/>
        <w:rPr>
          <w:sz w:val="20"/>
          <w:szCs w:val="20"/>
          <w:color w:val="auto"/>
        </w:rPr>
      </w:pPr>
      <w:r>
        <w:rPr>
          <w:rFonts w:ascii="Arial" w:cs="Arial" w:eastAsia="Arial" w:hAnsi="Arial"/>
          <w:sz w:val="16"/>
          <w:szCs w:val="16"/>
          <w:color w:val="0000FF"/>
        </w:rPr>
        <w:t>VP &amp; Head of Sales &amp; Marketing</w:t>
      </w:r>
    </w:p>
    <w:p>
      <w:pPr>
        <w:spacing w:after="0" w:line="429" w:lineRule="exact"/>
        <w:rPr>
          <w:sz w:val="24"/>
          <w:szCs w:val="24"/>
          <w:color w:val="auto"/>
        </w:rPr>
      </w:pPr>
    </w:p>
    <w:p>
      <w:pPr>
        <w:sectPr>
          <w:pgSz w:w="11900" w:h="16838" w:orient="portrait"/>
          <w:cols w:equalWidth="0" w:num="3">
            <w:col w:w="3360" w:space="720"/>
            <w:col w:w="3257" w:space="720"/>
            <w:col w:w="3463"/>
          </w:cols>
          <w:pgMar w:left="240" w:top="226" w:right="139" w:bottom="729"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80" w:type="dxa"/>
            <w:vAlign w:val="bottom"/>
            <w:gridSpan w:val="6"/>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820" w:type="dxa"/>
            <w:vAlign w:val="bottom"/>
            <w:gridSpan w:val="10"/>
          </w:tcPr>
          <w:p>
            <w:pPr>
              <w:ind w:left="36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20" w:type="dxa"/>
            <w:vAlign w:val="bottom"/>
            <w:gridSpan w:val="4"/>
          </w:tcPr>
          <w:p>
            <w:pPr>
              <w:ind w:left="360"/>
              <w:spacing w:after="0"/>
              <w:rPr>
                <w:sz w:val="20"/>
                <w:szCs w:val="20"/>
                <w:color w:val="auto"/>
              </w:rPr>
            </w:pPr>
            <w:r>
              <w:rPr>
                <w:rFonts w:ascii="Arial" w:cs="Arial" w:eastAsia="Arial" w:hAnsi="Arial"/>
                <w:sz w:val="14"/>
                <w:szCs w:val="14"/>
                <w:color w:val="auto"/>
              </w:rPr>
              <w:t>Line)</w:t>
            </w: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56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40" w:type="dxa"/>
            <w:vAlign w:val="bottom"/>
            <w:gridSpan w:val="7"/>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04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vMerge w:val="restart"/>
          </w:tcPr>
          <w:p>
            <w:pPr>
              <w:spacing w:after="0"/>
              <w:rPr>
                <w:sz w:val="5"/>
                <w:szCs w:val="5"/>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4360" w:type="dxa"/>
            <w:vAlign w:val="bottom"/>
            <w:tcBorders>
              <w:bottom w:val="single" w:sz="8" w:color="2C2C2C"/>
            </w:tcBorders>
            <w:gridSpan w:val="7"/>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15"/>
          </w:tcPr>
          <w:p>
            <w:pPr>
              <w:jc w:val="center"/>
              <w:ind w:left="9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0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6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6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8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8"/>
                <w:szCs w:val="18"/>
                <w:color w:val="0000FF"/>
              </w:rPr>
              <w:t>05/03/2011</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740" w:type="dxa"/>
            <w:vAlign w:val="bottom"/>
            <w:tcBorders>
              <w:bottom w:val="single" w:sz="8" w:color="2C2C2C"/>
            </w:tcBorders>
          </w:tcPr>
          <w:p>
            <w:pPr>
              <w:jc w:val="right"/>
              <w:ind w:right="50"/>
              <w:spacing w:after="0"/>
              <w:rPr>
                <w:sz w:val="20"/>
                <w:szCs w:val="20"/>
                <w:color w:val="auto"/>
              </w:rPr>
            </w:pPr>
            <w:r>
              <w:rPr>
                <w:rFonts w:ascii="Arial" w:cs="Arial" w:eastAsia="Arial" w:hAnsi="Arial"/>
                <w:sz w:val="18"/>
                <w:szCs w:val="18"/>
                <w:color w:val="0000FF"/>
              </w:rPr>
              <w:t>9,000</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2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18.72</w:t>
            </w:r>
          </w:p>
        </w:tc>
        <w:tc>
          <w:tcPr>
            <w:tcW w:w="138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8"/>
                <w:szCs w:val="18"/>
                <w:color w:val="0000FF"/>
                <w:w w:val="88"/>
              </w:rPr>
              <w:t>9,835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8"/>
                <w:szCs w:val="18"/>
                <w:color w:val="0000FF"/>
              </w:rPr>
              <w:t>05/03/2011</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91"/>
                <w:vertAlign w:val="subscript"/>
              </w:rPr>
              <w:t>M</w:t>
            </w:r>
            <w:r>
              <w:rPr>
                <w:rFonts w:ascii="Arial" w:cs="Arial" w:eastAsia="Arial" w:hAnsi="Arial"/>
                <w:sz w:val="11"/>
                <w:szCs w:val="11"/>
                <w:color w:val="008000"/>
                <w:w w:val="91"/>
              </w:rPr>
              <w:t>(1)</w:t>
            </w:r>
          </w:p>
        </w:tc>
        <w:tc>
          <w:tcPr>
            <w:tcW w:w="740" w:type="dxa"/>
            <w:vAlign w:val="bottom"/>
            <w:tcBorders>
              <w:bottom w:val="single" w:sz="8" w:color="2C2C2C"/>
            </w:tcBorders>
          </w:tcPr>
          <w:p>
            <w:pPr>
              <w:jc w:val="right"/>
              <w:ind w:right="50"/>
              <w:spacing w:after="0"/>
              <w:rPr>
                <w:sz w:val="20"/>
                <w:szCs w:val="20"/>
                <w:color w:val="auto"/>
              </w:rPr>
            </w:pPr>
            <w:r>
              <w:rPr>
                <w:rFonts w:ascii="Arial" w:cs="Arial" w:eastAsia="Arial" w:hAnsi="Arial"/>
                <w:sz w:val="18"/>
                <w:szCs w:val="18"/>
                <w:color w:val="0000FF"/>
              </w:rPr>
              <w:t>2,000</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620" w:type="dxa"/>
            <w:vAlign w:val="bottom"/>
            <w:tcBorders>
              <w:bottom w:val="single" w:sz="8" w:color="2C2C2C"/>
            </w:tcBorders>
            <w:gridSpan w:val="2"/>
          </w:tcPr>
          <w:p>
            <w:pPr>
              <w:jc w:val="center"/>
              <w:ind w:left="7"/>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8.875</w:t>
            </w:r>
          </w:p>
        </w:tc>
        <w:tc>
          <w:tcPr>
            <w:tcW w:w="1380" w:type="dxa"/>
            <w:vAlign w:val="bottom"/>
            <w:tcBorders>
              <w:bottom w:val="single" w:sz="8" w:color="2C2C2C"/>
            </w:tcBorders>
            <w:gridSpan w:val="3"/>
          </w:tcPr>
          <w:p>
            <w:pPr>
              <w:jc w:val="center"/>
              <w:ind w:left="32"/>
              <w:spacing w:after="0"/>
              <w:rPr>
                <w:sz w:val="20"/>
                <w:szCs w:val="20"/>
                <w:color w:val="auto"/>
              </w:rPr>
            </w:pPr>
            <w:r>
              <w:rPr>
                <w:rFonts w:ascii="Arial" w:cs="Arial" w:eastAsia="Arial" w:hAnsi="Arial"/>
                <w:sz w:val="18"/>
                <w:szCs w:val="18"/>
                <w:color w:val="0000FF"/>
                <w:w w:val="87"/>
              </w:rPr>
              <w:t>11,835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8"/>
                <w:szCs w:val="18"/>
                <w:color w:val="0000FF"/>
              </w:rPr>
              <w:t>05/03/2011</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7"/>
                <w:szCs w:val="27"/>
                <w:color w:val="0000FF"/>
                <w:w w:val="86"/>
                <w:vertAlign w:val="subscript"/>
              </w:rPr>
              <w:t>S</w:t>
            </w:r>
            <w:r>
              <w:rPr>
                <w:rFonts w:ascii="Arial" w:cs="Arial" w:eastAsia="Arial" w:hAnsi="Arial"/>
                <w:sz w:val="11"/>
                <w:szCs w:val="11"/>
                <w:color w:val="008000"/>
                <w:w w:val="86"/>
              </w:rPr>
              <w:t>(2)</w:t>
            </w:r>
          </w:p>
        </w:tc>
        <w:tc>
          <w:tcPr>
            <w:tcW w:w="740" w:type="dxa"/>
            <w:vAlign w:val="bottom"/>
            <w:tcBorders>
              <w:bottom w:val="single" w:sz="8" w:color="2C2C2C"/>
            </w:tcBorders>
          </w:tcPr>
          <w:p>
            <w:pPr>
              <w:jc w:val="right"/>
              <w:ind w:right="10"/>
              <w:spacing w:after="0"/>
              <w:rPr>
                <w:sz w:val="20"/>
                <w:szCs w:val="20"/>
                <w:color w:val="auto"/>
              </w:rPr>
            </w:pPr>
            <w:r>
              <w:rPr>
                <w:rFonts w:ascii="Arial" w:cs="Arial" w:eastAsia="Arial" w:hAnsi="Arial"/>
                <w:sz w:val="18"/>
                <w:szCs w:val="18"/>
                <w:color w:val="0000FF"/>
              </w:rPr>
              <w:t>11,000</w:t>
            </w:r>
          </w:p>
        </w:tc>
        <w:tc>
          <w:tcPr>
            <w:tcW w:w="6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99"/>
              </w:rPr>
              <w:t>A</w:t>
            </w:r>
          </w:p>
        </w:tc>
        <w:tc>
          <w:tcPr>
            <w:tcW w:w="780" w:type="dxa"/>
            <w:vAlign w:val="bottom"/>
            <w:tcBorders>
              <w:bottom w:val="single" w:sz="8" w:color="2C2C2C"/>
            </w:tcBorders>
            <w:gridSpan w:val="3"/>
          </w:tcPr>
          <w:p>
            <w:pPr>
              <w:jc w:val="center"/>
              <w:ind w:right="12"/>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23.273</w:t>
            </w:r>
            <w:r>
              <w:rPr>
                <w:rFonts w:ascii="Arial" w:cs="Arial" w:eastAsia="Arial" w:hAnsi="Arial"/>
                <w:sz w:val="22"/>
                <w:szCs w:val="22"/>
                <w:color w:val="008000"/>
                <w:w w:val="84"/>
                <w:vertAlign w:val="superscript"/>
              </w:rPr>
              <w:t>(3)</w:t>
            </w:r>
          </w:p>
        </w:tc>
        <w:tc>
          <w:tcPr>
            <w:tcW w:w="4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416"/>
              <w:spacing w:after="0"/>
              <w:rPr>
                <w:sz w:val="20"/>
                <w:szCs w:val="20"/>
                <w:color w:val="auto"/>
              </w:rPr>
            </w:pPr>
            <w:r>
              <w:rPr>
                <w:rFonts w:ascii="Arial" w:cs="Arial" w:eastAsia="Arial" w:hAnsi="Arial"/>
                <w:sz w:val="18"/>
                <w:szCs w:val="18"/>
                <w:color w:val="0000FF"/>
                <w:w w:val="86"/>
              </w:rPr>
              <w:t>835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4"/>
          </w:tcPr>
          <w:p>
            <w:pPr>
              <w:jc w:val="center"/>
              <w:ind w:left="97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2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ind w:left="20"/>
              <w:spacing w:after="0"/>
              <w:rPr>
                <w:sz w:val="20"/>
                <w:szCs w:val="20"/>
                <w:color w:val="auto"/>
              </w:rPr>
            </w:pPr>
            <w:r>
              <w:rPr>
                <w:rFonts w:ascii="Arial" w:cs="Arial" w:eastAsia="Arial" w:hAnsi="Arial"/>
                <w:sz w:val="12"/>
                <w:szCs w:val="12"/>
                <w:b w:val="1"/>
                <w:bCs w:val="1"/>
                <w:color w:val="auto"/>
                <w:w w:val="97"/>
              </w:rPr>
              <w:t>8. Price of</w:t>
            </w:r>
          </w:p>
        </w:tc>
        <w:tc>
          <w:tcPr>
            <w:tcW w:w="1060" w:type="dxa"/>
            <w:vAlign w:val="bottom"/>
            <w:gridSpan w:val="2"/>
          </w:tcPr>
          <w:p>
            <w:pPr>
              <w:ind w:left="16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7"/>
              </w:rPr>
              <w:t>Derivative</w:t>
            </w: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6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right"/>
              <w:ind w:right="3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jc w:val="right"/>
              <w:ind w:right="35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0000FF"/>
                <w:w w:val="87"/>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jc w:val="right"/>
              <w:ind w:right="60"/>
              <w:spacing w:after="0" w:line="297" w:lineRule="exact"/>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9,000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18.72</w:t>
            </w: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05/03/2011</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ind w:left="320"/>
              <w:spacing w:after="0" w:line="149" w:lineRule="exact"/>
              <w:rPr>
                <w:sz w:val="20"/>
                <w:szCs w:val="20"/>
                <w:color w:val="auto"/>
              </w:rPr>
            </w:pPr>
            <w:r>
              <w:rPr>
                <w:rFonts w:ascii="Arial" w:cs="Arial" w:eastAsia="Arial" w:hAnsi="Arial"/>
                <w:sz w:val="14"/>
                <w:szCs w:val="14"/>
                <w:color w:val="0000FF"/>
              </w:rPr>
              <w:t>9,000</w:t>
            </w:r>
          </w:p>
        </w:tc>
        <w:tc>
          <w:tcPr>
            <w:tcW w:w="800" w:type="dxa"/>
            <w:vAlign w:val="bottom"/>
            <w:vMerge w:val="continue"/>
          </w:tcPr>
          <w:p>
            <w:pPr>
              <w:spacing w:after="0"/>
              <w:rPr>
                <w:sz w:val="12"/>
                <w:szCs w:val="12"/>
                <w:color w:val="auto"/>
              </w:rPr>
            </w:pPr>
          </w:p>
        </w:tc>
        <w:tc>
          <w:tcPr>
            <w:tcW w:w="740" w:type="dxa"/>
            <w:vAlign w:val="bottom"/>
          </w:tcPr>
          <w:p>
            <w:pPr>
              <w:jc w:val="right"/>
              <w:ind w:right="10"/>
              <w:spacing w:after="0" w:line="149" w:lineRule="exact"/>
              <w:rPr>
                <w:sz w:val="20"/>
                <w:szCs w:val="20"/>
                <w:color w:val="auto"/>
              </w:rPr>
            </w:pPr>
            <w:r>
              <w:rPr>
                <w:rFonts w:ascii="Arial" w:cs="Arial" w:eastAsia="Arial" w:hAnsi="Arial"/>
                <w:sz w:val="14"/>
                <w:szCs w:val="14"/>
                <w:color w:val="0000FF"/>
                <w:w w:val="91"/>
              </w:rPr>
              <w:t>08/30/2017</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6"/>
              </w:rPr>
              <w:t>par value</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380"/>
              <w:spacing w:after="0" w:line="149" w:lineRule="exact"/>
              <w:rPr>
                <w:sz w:val="20"/>
                <w:szCs w:val="20"/>
                <w:color w:val="auto"/>
              </w:rPr>
            </w:pPr>
            <w:r>
              <w:rPr>
                <w:rFonts w:ascii="Arial" w:cs="Arial" w:eastAsia="Arial" w:hAnsi="Arial"/>
                <w:sz w:val="14"/>
                <w:szCs w:val="14"/>
                <w:color w:val="0000FF"/>
                <w:w w:val="88"/>
              </w:rPr>
              <w:t>39,000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0000FF"/>
                <w:w w:val="81"/>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Employee</w:t>
            </w: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0000FF"/>
                <w:w w:val="87"/>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Stock</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restart"/>
          </w:tcPr>
          <w:p>
            <w:pPr>
              <w:jc w:val="right"/>
              <w:ind w:right="60"/>
              <w:spacing w:after="0" w:line="297" w:lineRule="exact"/>
              <w:rPr>
                <w:sz w:val="20"/>
                <w:szCs w:val="20"/>
                <w:color w:val="auto"/>
              </w:rPr>
            </w:pPr>
            <w:r>
              <w:rPr>
                <w:rFonts w:ascii="Arial" w:cs="Arial" w:eastAsia="Arial" w:hAnsi="Arial"/>
                <w:sz w:val="27"/>
                <w:szCs w:val="27"/>
                <w:color w:val="0000FF"/>
                <w:w w:val="84"/>
                <w:vertAlign w:val="subscript"/>
              </w:rPr>
              <w:t>M</w:t>
            </w:r>
            <w:r>
              <w:rPr>
                <w:rFonts w:ascii="Arial" w:cs="Arial" w:eastAsia="Arial" w:hAnsi="Arial"/>
                <w:sz w:val="11"/>
                <w:szCs w:val="11"/>
                <w:color w:val="008000"/>
                <w:w w:val="84"/>
              </w:rPr>
              <w:t>(1)</w:t>
            </w: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(5)</w:t>
            </w:r>
          </w:p>
        </w:tc>
        <w:tc>
          <w:tcPr>
            <w:tcW w:w="7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2,000</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Options</w:t>
            </w:r>
          </w:p>
        </w:tc>
        <w:tc>
          <w:tcPr>
            <w:tcW w:w="660" w:type="dxa"/>
            <w:vAlign w:val="bottom"/>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8.875</w:t>
            </w:r>
          </w:p>
        </w:tc>
        <w:tc>
          <w:tcPr>
            <w:tcW w:w="160" w:type="dxa"/>
            <w:vAlign w:val="bottom"/>
          </w:tcPr>
          <w:p>
            <w:pPr>
              <w:spacing w:after="0"/>
              <w:rPr>
                <w:sz w:val="12"/>
                <w:szCs w:val="12"/>
                <w:color w:val="auto"/>
              </w:rPr>
            </w:pPr>
          </w:p>
        </w:tc>
        <w:tc>
          <w:tcPr>
            <w:tcW w:w="1080" w:type="dxa"/>
            <w:vAlign w:val="bottom"/>
          </w:tcPr>
          <w:p>
            <w:pPr>
              <w:jc w:val="right"/>
              <w:ind w:right="130"/>
              <w:spacing w:after="0" w:line="149" w:lineRule="exact"/>
              <w:rPr>
                <w:sz w:val="20"/>
                <w:szCs w:val="20"/>
                <w:color w:val="auto"/>
              </w:rPr>
            </w:pPr>
            <w:r>
              <w:rPr>
                <w:rFonts w:ascii="Arial" w:cs="Arial" w:eastAsia="Arial" w:hAnsi="Arial"/>
                <w:sz w:val="14"/>
                <w:szCs w:val="14"/>
                <w:color w:val="0000FF"/>
              </w:rPr>
              <w:t>05/03/2011</w:t>
            </w: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ind w:left="320"/>
              <w:spacing w:after="0" w:line="149" w:lineRule="exact"/>
              <w:rPr>
                <w:sz w:val="20"/>
                <w:szCs w:val="20"/>
                <w:color w:val="auto"/>
              </w:rPr>
            </w:pPr>
            <w:r>
              <w:rPr>
                <w:rFonts w:ascii="Arial" w:cs="Arial" w:eastAsia="Arial" w:hAnsi="Arial"/>
                <w:sz w:val="14"/>
                <w:szCs w:val="14"/>
                <w:color w:val="0000FF"/>
              </w:rPr>
              <w:t>2,000</w:t>
            </w:r>
          </w:p>
        </w:tc>
        <w:tc>
          <w:tcPr>
            <w:tcW w:w="800" w:type="dxa"/>
            <w:vAlign w:val="bottom"/>
            <w:vMerge w:val="continue"/>
          </w:tcPr>
          <w:p>
            <w:pPr>
              <w:spacing w:after="0"/>
              <w:rPr>
                <w:sz w:val="12"/>
                <w:szCs w:val="12"/>
                <w:color w:val="auto"/>
              </w:rPr>
            </w:pPr>
          </w:p>
        </w:tc>
        <w:tc>
          <w:tcPr>
            <w:tcW w:w="740" w:type="dxa"/>
            <w:vAlign w:val="bottom"/>
          </w:tcPr>
          <w:p>
            <w:pPr>
              <w:jc w:val="right"/>
              <w:ind w:right="10"/>
              <w:spacing w:after="0" w:line="149" w:lineRule="exact"/>
              <w:rPr>
                <w:sz w:val="20"/>
                <w:szCs w:val="20"/>
                <w:color w:val="auto"/>
              </w:rPr>
            </w:pPr>
            <w:r>
              <w:rPr>
                <w:rFonts w:ascii="Arial" w:cs="Arial" w:eastAsia="Arial" w:hAnsi="Arial"/>
                <w:sz w:val="14"/>
                <w:szCs w:val="14"/>
                <w:color w:val="0000FF"/>
                <w:w w:val="91"/>
              </w:rPr>
              <w:t>02/10/2019</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6"/>
              </w:rPr>
              <w:t>par value</w:t>
            </w:r>
          </w:p>
        </w:tc>
        <w:tc>
          <w:tcPr>
            <w:tcW w:w="5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80" w:type="dxa"/>
            <w:vAlign w:val="bottom"/>
          </w:tcPr>
          <w:p>
            <w:pPr>
              <w:ind w:left="380"/>
              <w:spacing w:after="0" w:line="149" w:lineRule="exact"/>
              <w:rPr>
                <w:sz w:val="20"/>
                <w:szCs w:val="20"/>
                <w:color w:val="auto"/>
              </w:rPr>
            </w:pPr>
            <w:r>
              <w:rPr>
                <w:rFonts w:ascii="Arial" w:cs="Arial" w:eastAsia="Arial" w:hAnsi="Arial"/>
                <w:sz w:val="14"/>
                <w:szCs w:val="14"/>
                <w:color w:val="0000FF"/>
                <w:w w:val="88"/>
              </w:rPr>
              <w:t>38,700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(right to</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3"/>
              </w:rPr>
              <w:t>$0.001</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buy)</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color w:val="0000FF"/>
                <w:w w:val="81"/>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May 3, 2011, the reporting person exercised previously issued options to purchase an aggregate of 11,000 shares of common stock of ExlService Holdings, Inc.</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1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$22.50 to $24.00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15,000 of these options are currently vested and exercisable; and the remaining 24,000 will vest on August 30, 2011.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8,600 of these options are currently vested and exercisable; additional 12,900 options will vest on February 10, 2012, and the remaining 17,200 will vest on February 10, 2013.</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05/05/2011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72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1099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2019-12-16T15:44:45Z</dcterms:created>
  <dcterms:modified xsi:type="dcterms:W3CDTF">2019-12-16T15:44:45Z</dcterms:modified>
</cp:coreProperties>
</file>