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234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344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999"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BAGAI PAVAN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02/08/2015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COO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999"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999"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0" w:type="dxa"/>
            <w:vAlign w:val="bottom"/>
          </w:tcPr>
          <w:p>
            <w:pPr>
              <w:jc w:val="center"/>
              <w:ind w:left="6"/>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0000FF"/>
                <w:w w:val="91"/>
              </w:rPr>
              <w:t>Common Stock, par value $0.001 per share</w:t>
            </w:r>
          </w:p>
        </w:tc>
        <w:tc>
          <w:tcPr>
            <w:tcW w:w="1200" w:type="dxa"/>
            <w:vAlign w:val="bottom"/>
          </w:tcPr>
          <w:p>
            <w:pPr>
              <w:jc w:val="center"/>
              <w:ind w:left="6"/>
              <w:spacing w:after="0"/>
              <w:rPr>
                <w:sz w:val="20"/>
                <w:szCs w:val="20"/>
                <w:color w:val="auto"/>
              </w:rPr>
            </w:pPr>
            <w:r>
              <w:rPr>
                <w:rFonts w:ascii="Arial" w:cs="Arial" w:eastAsia="Arial" w:hAnsi="Arial"/>
                <w:sz w:val="18"/>
                <w:szCs w:val="18"/>
                <w:color w:val="0000FF"/>
                <w:w w:val="88"/>
              </w:rPr>
              <w:t>02/08/2015</w:t>
            </w:r>
          </w:p>
        </w:tc>
        <w:tc>
          <w:tcPr>
            <w:tcW w:w="114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8"/>
              <w:spacing w:after="0"/>
              <w:rPr>
                <w:sz w:val="20"/>
                <w:szCs w:val="20"/>
                <w:color w:val="auto"/>
              </w:rPr>
            </w:pPr>
            <w:r>
              <w:rPr>
                <w:rFonts w:ascii="Arial" w:cs="Arial" w:eastAsia="Arial" w:hAnsi="Arial"/>
                <w:sz w:val="18"/>
                <w:szCs w:val="18"/>
                <w:color w:val="0000FF"/>
                <w:w w:val="88"/>
              </w:rPr>
              <w:t>4,600</w:t>
            </w:r>
          </w:p>
        </w:tc>
        <w:tc>
          <w:tcPr>
            <w:tcW w:w="560" w:type="dxa"/>
            <w:vAlign w:val="bottom"/>
          </w:tcPr>
          <w:p>
            <w:pPr>
              <w:ind w:left="260"/>
              <w:spacing w:after="0"/>
              <w:rPr>
                <w:sz w:val="20"/>
                <w:szCs w:val="20"/>
                <w:color w:val="auto"/>
              </w:rPr>
            </w:pPr>
            <w:r>
              <w:rPr>
                <w:rFonts w:ascii="Arial" w:cs="Arial" w:eastAsia="Arial" w:hAnsi="Arial"/>
                <w:sz w:val="18"/>
                <w:szCs w:val="18"/>
                <w:color w:val="0000FF"/>
              </w:rPr>
              <w:t>A</w:t>
            </w:r>
          </w:p>
        </w:tc>
        <w:tc>
          <w:tcPr>
            <w:tcW w:w="700" w:type="dxa"/>
            <w:vAlign w:val="bottom"/>
          </w:tcPr>
          <w:p>
            <w:pPr>
              <w:jc w:val="center"/>
              <w:spacing w:after="0"/>
              <w:rPr>
                <w:sz w:val="20"/>
                <w:szCs w:val="20"/>
                <w:color w:val="auto"/>
              </w:rPr>
            </w:pPr>
            <w:r>
              <w:rPr>
                <w:rFonts w:ascii="Arial" w:cs="Arial" w:eastAsia="Arial" w:hAnsi="Arial"/>
                <w:sz w:val="11"/>
                <w:szCs w:val="11"/>
                <w:color w:val="008000"/>
              </w:rPr>
              <w:t>(1)</w:t>
            </w:r>
          </w:p>
        </w:tc>
        <w:tc>
          <w:tcPr>
            <w:tcW w:w="1160" w:type="dxa"/>
            <w:vAlign w:val="bottom"/>
          </w:tcPr>
          <w:p>
            <w:pPr>
              <w:ind w:left="360"/>
              <w:spacing w:after="0"/>
              <w:rPr>
                <w:sz w:val="20"/>
                <w:szCs w:val="20"/>
                <w:color w:val="auto"/>
              </w:rPr>
            </w:pPr>
            <w:r>
              <w:rPr>
                <w:rFonts w:ascii="Arial" w:cs="Arial" w:eastAsia="Arial" w:hAnsi="Arial"/>
                <w:sz w:val="18"/>
                <w:szCs w:val="18"/>
                <w:color w:val="0000FF"/>
              </w:rPr>
              <w:t>91,387</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0000FF"/>
                <w:w w:val="91"/>
              </w:rPr>
              <w:t>Common Stock, par value $0.001 per share</w:t>
            </w:r>
          </w:p>
        </w:tc>
        <w:tc>
          <w:tcPr>
            <w:tcW w:w="1200" w:type="dxa"/>
            <w:vAlign w:val="bottom"/>
          </w:tcPr>
          <w:p>
            <w:pPr>
              <w:jc w:val="center"/>
              <w:ind w:left="6"/>
              <w:spacing w:after="0"/>
              <w:rPr>
                <w:sz w:val="20"/>
                <w:szCs w:val="20"/>
                <w:color w:val="auto"/>
              </w:rPr>
            </w:pPr>
            <w:r>
              <w:rPr>
                <w:rFonts w:ascii="Arial" w:cs="Arial" w:eastAsia="Arial" w:hAnsi="Arial"/>
                <w:sz w:val="18"/>
                <w:szCs w:val="18"/>
                <w:color w:val="0000FF"/>
                <w:w w:val="88"/>
              </w:rPr>
              <w:t>02/08/2015</w:t>
            </w:r>
          </w:p>
        </w:tc>
        <w:tc>
          <w:tcPr>
            <w:tcW w:w="114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4"/>
                <w:szCs w:val="14"/>
                <w:color w:val="0000FF"/>
              </w:rPr>
              <w:t>M</w:t>
            </w:r>
          </w:p>
        </w:tc>
        <w:tc>
          <w:tcPr>
            <w:tcW w:w="760" w:type="dxa"/>
            <w:vAlign w:val="bottom"/>
          </w:tcPr>
          <w:p>
            <w:pPr>
              <w:jc w:val="center"/>
              <w:spacing w:after="0"/>
              <w:rPr>
                <w:sz w:val="20"/>
                <w:szCs w:val="20"/>
                <w:color w:val="auto"/>
              </w:rPr>
            </w:pPr>
            <w:r>
              <w:rPr>
                <w:rFonts w:ascii="Arial" w:cs="Arial" w:eastAsia="Arial" w:hAnsi="Arial"/>
                <w:sz w:val="18"/>
                <w:szCs w:val="18"/>
                <w:color w:val="0000FF"/>
                <w:w w:val="86"/>
              </w:rPr>
              <w:t>460</w:t>
            </w:r>
          </w:p>
        </w:tc>
        <w:tc>
          <w:tcPr>
            <w:tcW w:w="560" w:type="dxa"/>
            <w:vAlign w:val="bottom"/>
          </w:tcPr>
          <w:p>
            <w:pPr>
              <w:ind w:left="260"/>
              <w:spacing w:after="0"/>
              <w:rPr>
                <w:sz w:val="20"/>
                <w:szCs w:val="20"/>
                <w:color w:val="auto"/>
              </w:rPr>
            </w:pPr>
            <w:r>
              <w:rPr>
                <w:rFonts w:ascii="Arial" w:cs="Arial" w:eastAsia="Arial" w:hAnsi="Arial"/>
                <w:sz w:val="18"/>
                <w:szCs w:val="18"/>
                <w:color w:val="0000FF"/>
              </w:rPr>
              <w:t>A</w:t>
            </w:r>
          </w:p>
        </w:tc>
        <w:tc>
          <w:tcPr>
            <w:tcW w:w="700" w:type="dxa"/>
            <w:vAlign w:val="bottom"/>
          </w:tcPr>
          <w:p>
            <w:pPr>
              <w:jc w:val="center"/>
              <w:spacing w:after="0"/>
              <w:rPr>
                <w:sz w:val="20"/>
                <w:szCs w:val="20"/>
                <w:color w:val="auto"/>
              </w:rPr>
            </w:pPr>
            <w:r>
              <w:rPr>
                <w:rFonts w:ascii="Arial" w:cs="Arial" w:eastAsia="Arial" w:hAnsi="Arial"/>
                <w:sz w:val="11"/>
                <w:szCs w:val="11"/>
                <w:color w:val="008000"/>
              </w:rPr>
              <w:t>(1)</w:t>
            </w:r>
          </w:p>
        </w:tc>
        <w:tc>
          <w:tcPr>
            <w:tcW w:w="1160" w:type="dxa"/>
            <w:vAlign w:val="bottom"/>
          </w:tcPr>
          <w:p>
            <w:pPr>
              <w:ind w:left="360"/>
              <w:spacing w:after="0"/>
              <w:rPr>
                <w:sz w:val="20"/>
                <w:szCs w:val="20"/>
                <w:color w:val="auto"/>
              </w:rPr>
            </w:pPr>
            <w:r>
              <w:rPr>
                <w:rFonts w:ascii="Arial" w:cs="Arial" w:eastAsia="Arial" w:hAnsi="Arial"/>
                <w:sz w:val="18"/>
                <w:szCs w:val="18"/>
                <w:color w:val="0000FF"/>
              </w:rPr>
              <w:t>91,847</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1"/>
              </w:rPr>
              <w:t>Common Stock, par value $0.001 per share</w:t>
            </w:r>
          </w:p>
        </w:tc>
        <w:tc>
          <w:tcPr>
            <w:tcW w:w="1200" w:type="dxa"/>
            <w:vAlign w:val="bottom"/>
            <w:tcBorders>
              <w:bottom w:val="single" w:sz="8" w:color="2C2C2C"/>
            </w:tcBorders>
          </w:tcPr>
          <w:p>
            <w:pPr>
              <w:jc w:val="center"/>
              <w:ind w:left="6"/>
              <w:spacing w:after="0"/>
              <w:rPr>
                <w:sz w:val="20"/>
                <w:szCs w:val="20"/>
                <w:color w:val="auto"/>
              </w:rPr>
            </w:pPr>
            <w:r>
              <w:rPr>
                <w:rFonts w:ascii="Arial" w:cs="Arial" w:eastAsia="Arial" w:hAnsi="Arial"/>
                <w:sz w:val="18"/>
                <w:szCs w:val="18"/>
                <w:color w:val="0000FF"/>
                <w:w w:val="88"/>
              </w:rPr>
              <w:t>02/08/2015</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7"/>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8"/>
              <w:spacing w:after="0"/>
              <w:rPr>
                <w:sz w:val="20"/>
                <w:szCs w:val="20"/>
                <w:color w:val="auto"/>
              </w:rPr>
            </w:pPr>
            <w:r>
              <w:rPr>
                <w:rFonts w:ascii="Arial" w:cs="Arial" w:eastAsia="Arial" w:hAnsi="Arial"/>
                <w:sz w:val="18"/>
                <w:szCs w:val="18"/>
                <w:color w:val="0000FF"/>
                <w:w w:val="88"/>
              </w:rPr>
              <w:t>1,721</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31.3</w:t>
            </w:r>
            <w:r>
              <w:rPr>
                <w:rFonts w:ascii="Arial" w:cs="Arial" w:eastAsia="Arial" w:hAnsi="Arial"/>
                <w:sz w:val="22"/>
                <w:szCs w:val="22"/>
                <w:color w:val="008000"/>
                <w:w w:val="85"/>
                <w:vertAlign w:val="superscript"/>
              </w:rPr>
              <w:t>(2)</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90,126</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6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4,600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02/08/2015</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right"/>
              <w:ind w:right="18"/>
              <w:spacing w:after="0" w:line="149" w:lineRule="exact"/>
              <w:rPr>
                <w:sz w:val="20"/>
                <w:szCs w:val="20"/>
                <w:color w:val="auto"/>
              </w:rPr>
            </w:pPr>
            <w:r>
              <w:rPr>
                <w:rFonts w:ascii="Arial" w:cs="Arial" w:eastAsia="Arial" w:hAnsi="Arial"/>
                <w:sz w:val="14"/>
                <w:szCs w:val="14"/>
                <w:color w:val="0000FF"/>
              </w:rPr>
              <w:t>4,600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80" w:type="dxa"/>
            <w:vAlign w:val="bottom"/>
          </w:tcPr>
          <w:p>
            <w:pPr>
              <w:jc w:val="right"/>
              <w:ind w:right="238"/>
              <w:spacing w:after="0" w:line="149" w:lineRule="exact"/>
              <w:rPr>
                <w:sz w:val="20"/>
                <w:szCs w:val="20"/>
                <w:color w:val="auto"/>
              </w:rPr>
            </w:pPr>
            <w:r>
              <w:rPr>
                <w:rFonts w:ascii="Arial" w:cs="Arial" w:eastAsia="Arial" w:hAnsi="Arial"/>
                <w:sz w:val="14"/>
                <w:szCs w:val="14"/>
                <w:color w:val="0000FF"/>
              </w:rPr>
              <w:t>16,100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112"/>
              <w:spacing w:after="0"/>
              <w:rPr>
                <w:sz w:val="20"/>
                <w:szCs w:val="20"/>
                <w:color w:val="auto"/>
              </w:rPr>
            </w:pPr>
            <w:r>
              <w:rPr>
                <w:rFonts w:ascii="Arial" w:cs="Arial" w:eastAsia="Arial" w:hAnsi="Arial"/>
                <w:sz w:val="18"/>
                <w:szCs w:val="18"/>
                <w:color w:val="0000FF"/>
              </w:rPr>
              <w:t>460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02/08/2015</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right"/>
              <w:ind w:right="58"/>
              <w:spacing w:after="0" w:line="149" w:lineRule="exact"/>
              <w:rPr>
                <w:sz w:val="20"/>
                <w:szCs w:val="20"/>
                <w:color w:val="auto"/>
              </w:rPr>
            </w:pPr>
            <w:r>
              <w:rPr>
                <w:rFonts w:ascii="Arial" w:cs="Arial" w:eastAsia="Arial" w:hAnsi="Arial"/>
                <w:sz w:val="14"/>
                <w:szCs w:val="14"/>
                <w:color w:val="0000FF"/>
              </w:rPr>
              <w:t>460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80" w:type="dxa"/>
            <w:vAlign w:val="bottom"/>
          </w:tcPr>
          <w:p>
            <w:pPr>
              <w:jc w:val="right"/>
              <w:ind w:right="318"/>
              <w:spacing w:after="0" w:line="149" w:lineRule="exact"/>
              <w:rPr>
                <w:sz w:val="20"/>
                <w:szCs w:val="20"/>
                <w:color w:val="auto"/>
              </w:rPr>
            </w:pPr>
            <w:r>
              <w:rPr>
                <w:rFonts w:ascii="Arial" w:cs="Arial" w:eastAsia="Arial" w:hAnsi="Arial"/>
                <w:sz w:val="14"/>
                <w:szCs w:val="14"/>
                <w:color w:val="0000FF"/>
              </w:rPr>
              <w:t>461</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8, 2015.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4,600 shares of restricted stock units became vested on February 8, 2015; an additional 6,900 shares of the restricted stock units will vest on February 8, 2016; and the remaining balance i/n/o 9,200 shares of the restricted stock units will vest on February 8, 2017.</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460 shares of restricted stock units became vested on February 8, 2015, and the remaining balance i/n/o 461 shares of restricted stock units will vest on February 8, 2016.</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02/11/2015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9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2019-12-08T11:10:33Z</dcterms:created>
  <dcterms:modified xsi:type="dcterms:W3CDTF">2019-12-08T11:10:33Z</dcterms:modified>
</cp:coreProperties>
</file>