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900"/>
          </w:cols>
          <w:pgMar w:left="240" w:top="220" w:right="139" w:bottom="353"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Bhalla Vikas</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jc w:val="center"/>
        <w:ind w:right="277"/>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1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02/13/2016</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18"/>
          <w:szCs w:val="18"/>
          <w:color w:val="0000FF"/>
        </w:rPr>
        <w:t>EVP &amp; Head of Outsourcing</w:t>
      </w:r>
    </w:p>
    <w:p>
      <w:pPr>
        <w:spacing w:after="0" w:line="317" w:lineRule="exact"/>
        <w:rPr>
          <w:sz w:val="24"/>
          <w:szCs w:val="24"/>
          <w:color w:val="auto"/>
        </w:rPr>
      </w:pPr>
    </w:p>
    <w:p>
      <w:pPr>
        <w:sectPr>
          <w:pgSz w:w="11900" w:h="16838" w:orient="portrait"/>
          <w:cols w:equalWidth="0" w:num="3">
            <w:col w:w="3360" w:space="720"/>
            <w:col w:w="3257" w:space="720"/>
            <w:col w:w="3463"/>
          </w:cols>
          <w:pgMar w:left="240" w:top="220" w:right="139" w:bottom="353"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0000FF"/>
              </w:rPr>
              <w:t>NEW YORK</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NY</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440"/>
          </w:cols>
          <w:pgMar w:left="240" w:top="220" w:right="139" w:bottom="353"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1"/>
                <w:szCs w:val="11"/>
                <w:color w:val="auto"/>
              </w:rPr>
            </w:pP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 par value $0.001 per share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7"/>
              </w:rPr>
              <w:t>02/13/2016</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Times New Roman" w:cs="Times New Roman" w:eastAsia="Times New Roman" w:hAnsi="Times New Roman"/>
                <w:sz w:val="14"/>
                <w:szCs w:val="14"/>
                <w:color w:val="0000FF"/>
                <w:w w:val="96"/>
              </w:rPr>
              <w:t>M</w:t>
            </w:r>
          </w:p>
        </w:tc>
        <w:tc>
          <w:tcPr>
            <w:tcW w:w="760" w:type="dxa"/>
            <w:vAlign w:val="bottom"/>
          </w:tcPr>
          <w:p>
            <w:pPr>
              <w:jc w:val="center"/>
              <w:ind w:left="4"/>
              <w:spacing w:after="0"/>
              <w:rPr>
                <w:sz w:val="20"/>
                <w:szCs w:val="20"/>
                <w:color w:val="auto"/>
              </w:rPr>
            </w:pPr>
            <w:r>
              <w:rPr>
                <w:rFonts w:ascii="Times New Roman" w:cs="Times New Roman" w:eastAsia="Times New Roman" w:hAnsi="Times New Roman"/>
                <w:sz w:val="18"/>
                <w:szCs w:val="18"/>
                <w:color w:val="0000FF"/>
                <w:w w:val="98"/>
              </w:rPr>
              <w:t>1,200</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A</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16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3,837</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7"/>
              </w:rPr>
              <w:t>02/13/2016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Times New Roman" w:cs="Times New Roman" w:eastAsia="Times New Roman" w:hAnsi="Times New Roman"/>
                <w:sz w:val="14"/>
                <w:szCs w:val="14"/>
                <w:color w:val="0000FF"/>
              </w:rPr>
              <w:t>F</w:t>
            </w:r>
          </w:p>
        </w:tc>
        <w:tc>
          <w:tcPr>
            <w:tcW w:w="76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8"/>
                <w:szCs w:val="18"/>
                <w:color w:val="0000FF"/>
              </w:rPr>
              <w:t>416</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1"/>
              </w:rPr>
              <w:t>$</w:t>
            </w:r>
            <w:r>
              <w:rPr>
                <w:rFonts w:ascii="Times New Roman" w:cs="Times New Roman" w:eastAsia="Times New Roman" w:hAnsi="Times New Roman"/>
                <w:sz w:val="18"/>
                <w:szCs w:val="18"/>
                <w:color w:val="0000FF"/>
                <w:w w:val="91"/>
              </w:rPr>
              <w:t>43.78</w:t>
            </w:r>
            <w:r>
              <w:rPr>
                <w:rFonts w:ascii="Times New Roman" w:cs="Times New Roman" w:eastAsia="Times New Roman" w:hAnsi="Times New Roman"/>
                <w:sz w:val="22"/>
                <w:szCs w:val="22"/>
                <w:color w:val="008000"/>
                <w:w w:val="91"/>
                <w:vertAlign w:val="superscript"/>
              </w:rPr>
              <w:t>(2)</w:t>
            </w:r>
          </w:p>
        </w:tc>
        <w:tc>
          <w:tcPr>
            <w:tcW w:w="11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8"/>
                <w:szCs w:val="18"/>
                <w:color w:val="0000FF"/>
              </w:rPr>
              <w:t>3,421</w:t>
            </w:r>
          </w:p>
        </w:tc>
        <w:tc>
          <w:tcPr>
            <w:tcW w:w="98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 par value $0.001 per share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7"/>
              </w:rPr>
              <w:t>02/13/2016</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Times New Roman" w:cs="Times New Roman" w:eastAsia="Times New Roman" w:hAnsi="Times New Roman"/>
                <w:sz w:val="14"/>
                <w:szCs w:val="14"/>
                <w:color w:val="0000FF"/>
                <w:w w:val="96"/>
              </w:rPr>
              <w:t>M</w:t>
            </w:r>
          </w:p>
        </w:tc>
        <w:tc>
          <w:tcPr>
            <w:tcW w:w="760" w:type="dxa"/>
            <w:vAlign w:val="bottom"/>
          </w:tcPr>
          <w:p>
            <w:pPr>
              <w:jc w:val="center"/>
              <w:ind w:left="4"/>
              <w:spacing w:after="0"/>
              <w:rPr>
                <w:sz w:val="20"/>
                <w:szCs w:val="20"/>
                <w:color w:val="auto"/>
              </w:rPr>
            </w:pPr>
            <w:r>
              <w:rPr>
                <w:rFonts w:ascii="Times New Roman" w:cs="Times New Roman" w:eastAsia="Times New Roman" w:hAnsi="Times New Roman"/>
                <w:sz w:val="18"/>
                <w:szCs w:val="18"/>
                <w:color w:val="0000FF"/>
              </w:rPr>
              <w:t>285</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A</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16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3,706</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7"/>
              </w:rPr>
              <w:t>02/13/2016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Times New Roman" w:cs="Times New Roman" w:eastAsia="Times New Roman" w:hAnsi="Times New Roman"/>
                <w:sz w:val="14"/>
                <w:szCs w:val="14"/>
                <w:color w:val="0000FF"/>
              </w:rPr>
              <w:t>F</w:t>
            </w:r>
          </w:p>
        </w:tc>
        <w:tc>
          <w:tcPr>
            <w:tcW w:w="76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8"/>
                <w:szCs w:val="18"/>
                <w:color w:val="0000FF"/>
                <w:w w:val="88"/>
              </w:rPr>
              <w:t>99</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1"/>
              </w:rPr>
              <w:t>$</w:t>
            </w:r>
            <w:r>
              <w:rPr>
                <w:rFonts w:ascii="Times New Roman" w:cs="Times New Roman" w:eastAsia="Times New Roman" w:hAnsi="Times New Roman"/>
                <w:sz w:val="18"/>
                <w:szCs w:val="18"/>
                <w:color w:val="0000FF"/>
                <w:w w:val="91"/>
              </w:rPr>
              <w:t>43.78</w:t>
            </w:r>
            <w:r>
              <w:rPr>
                <w:rFonts w:ascii="Times New Roman" w:cs="Times New Roman" w:eastAsia="Times New Roman" w:hAnsi="Times New Roman"/>
                <w:sz w:val="22"/>
                <w:szCs w:val="22"/>
                <w:color w:val="008000"/>
                <w:w w:val="91"/>
                <w:vertAlign w:val="superscript"/>
              </w:rPr>
              <w:t>(2)</w:t>
            </w:r>
          </w:p>
        </w:tc>
        <w:tc>
          <w:tcPr>
            <w:tcW w:w="11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8"/>
                <w:szCs w:val="18"/>
                <w:color w:val="0000FF"/>
              </w:rPr>
              <w:t>3,607</w:t>
            </w:r>
          </w:p>
        </w:tc>
        <w:tc>
          <w:tcPr>
            <w:tcW w:w="98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Restricted</w:t>
            </w: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54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0000FF"/>
              </w:rPr>
              <w:t>1,200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Times New Roman" w:cs="Times New Roman" w:eastAsia="Times New Roman" w:hAnsi="Times New Roman"/>
                <w:sz w:val="14"/>
                <w:szCs w:val="14"/>
                <w:color w:val="0000FF"/>
              </w:rPr>
              <w:t>02/13/2016</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0000FF"/>
              </w:rPr>
              <w:t>M</w:t>
            </w:r>
          </w:p>
        </w:tc>
        <w:tc>
          <w:tcPr>
            <w:tcW w:w="780" w:type="dxa"/>
            <w:vAlign w:val="bottom"/>
          </w:tcPr>
          <w:p>
            <w:pPr>
              <w:jc w:val="right"/>
              <w:ind w:right="18"/>
              <w:spacing w:after="0" w:line="149" w:lineRule="exact"/>
              <w:rPr>
                <w:sz w:val="20"/>
                <w:szCs w:val="20"/>
                <w:color w:val="auto"/>
              </w:rPr>
            </w:pPr>
            <w:r>
              <w:rPr>
                <w:rFonts w:ascii="Times New Roman" w:cs="Times New Roman" w:eastAsia="Times New Roman" w:hAnsi="Times New Roman"/>
                <w:sz w:val="14"/>
                <w:szCs w:val="14"/>
                <w:color w:val="0000FF"/>
              </w:rPr>
              <w:t>1,200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80" w:type="dxa"/>
            <w:vAlign w:val="bottom"/>
          </w:tcPr>
          <w:p>
            <w:pPr>
              <w:jc w:val="right"/>
              <w:ind w:right="278"/>
              <w:spacing w:after="0" w:line="149" w:lineRule="exact"/>
              <w:rPr>
                <w:sz w:val="20"/>
                <w:szCs w:val="20"/>
                <w:color w:val="auto"/>
              </w:rPr>
            </w:pPr>
            <w:r>
              <w:rPr>
                <w:rFonts w:ascii="Times New Roman" w:cs="Times New Roman" w:eastAsia="Times New Roman" w:hAnsi="Times New Roman"/>
                <w:sz w:val="14"/>
                <w:szCs w:val="14"/>
                <w:color w:val="0000FF"/>
              </w:rPr>
              <w:t>4,200</w:t>
            </w:r>
          </w:p>
        </w:tc>
        <w:tc>
          <w:tcPr>
            <w:tcW w:w="7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per share</w:t>
            </w: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Restricted</w:t>
            </w: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54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0000FF"/>
              </w:rPr>
              <w:t>285</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Times New Roman" w:cs="Times New Roman" w:eastAsia="Times New Roman" w:hAnsi="Times New Roman"/>
                <w:sz w:val="14"/>
                <w:szCs w:val="14"/>
                <w:color w:val="0000FF"/>
              </w:rPr>
              <w:t>02/13/2016</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0000FF"/>
              </w:rPr>
              <w:t>M</w:t>
            </w:r>
          </w:p>
        </w:tc>
        <w:tc>
          <w:tcPr>
            <w:tcW w:w="780" w:type="dxa"/>
            <w:vAlign w:val="bottom"/>
          </w:tcPr>
          <w:p>
            <w:pPr>
              <w:jc w:val="right"/>
              <w:ind w:right="58"/>
              <w:spacing w:after="0" w:line="149" w:lineRule="exact"/>
              <w:rPr>
                <w:sz w:val="20"/>
                <w:szCs w:val="20"/>
                <w:color w:val="auto"/>
              </w:rPr>
            </w:pPr>
            <w:r>
              <w:rPr>
                <w:rFonts w:ascii="Times New Roman" w:cs="Times New Roman" w:eastAsia="Times New Roman" w:hAnsi="Times New Roman"/>
                <w:sz w:val="14"/>
                <w:szCs w:val="14"/>
                <w:color w:val="0000FF"/>
              </w:rPr>
              <w:t>285</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80" w:type="dxa"/>
            <w:vAlign w:val="bottom"/>
          </w:tcPr>
          <w:p>
            <w:pPr>
              <w:jc w:val="right"/>
              <w:ind w:right="318"/>
              <w:spacing w:after="0" w:line="149" w:lineRule="exact"/>
              <w:rPr>
                <w:sz w:val="20"/>
                <w:szCs w:val="20"/>
                <w:color w:val="auto"/>
              </w:rPr>
            </w:pPr>
            <w:r>
              <w:rPr>
                <w:rFonts w:ascii="Times New Roman" w:cs="Times New Roman" w:eastAsia="Times New Roman" w:hAnsi="Times New Roman"/>
                <w:sz w:val="14"/>
                <w:szCs w:val="14"/>
                <w:color w:val="0000FF"/>
              </w:rPr>
              <w:t>286</w:t>
            </w:r>
          </w:p>
        </w:tc>
        <w:tc>
          <w:tcPr>
            <w:tcW w:w="7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per share</w:t>
            </w: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Restricted stock units of ExlService Holdings, Inc. (the "Company") convert into common stock, par value $0.001 per share (the "Common Stock") on a one-for-one basis.</w:t>
      </w:r>
    </w:p>
    <w:p>
      <w:pPr>
        <w:spacing w:after="0" w:line="41" w:lineRule="exact"/>
        <w:rPr>
          <w:rFonts w:ascii="Times New Roman" w:cs="Times New Roman" w:eastAsia="Times New Roman" w:hAnsi="Times New Roman"/>
          <w:sz w:val="14"/>
          <w:szCs w:val="14"/>
          <w:color w:val="008000"/>
        </w:rPr>
      </w:pPr>
    </w:p>
    <w:p>
      <w:pPr>
        <w:ind w:left="40" w:right="42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reporting person's restricted stock units reported in this report vested on February 13, 2016. Pursuant to the Company's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27" w:lineRule="exact"/>
        <w:rPr>
          <w:rFonts w:ascii="Times New Roman" w:cs="Times New Roman" w:eastAsia="Times New Roman" w:hAnsi="Times New Roman"/>
          <w:sz w:val="14"/>
          <w:szCs w:val="14"/>
          <w:color w:val="008000"/>
        </w:rPr>
      </w:pPr>
    </w:p>
    <w:p>
      <w:pPr>
        <w:ind w:left="40" w:right="34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On February 13, 2014, the reporting person was granted 6,000 restricted stock units, 10 percent of the restricted stock units became vested on February 13, 2015, an additional 20 percent of the restricted stock units became vested on February 13, 2016, an additional 30 percent of the restricted stock units will vest on February 13, 2017, and the remaining balance i/n/o 2,400 shares of the restricted stock units will vest on February 13, 2018.</w:t>
      </w:r>
    </w:p>
    <w:p>
      <w:pPr>
        <w:spacing w:after="0" w:line="28" w:lineRule="exact"/>
        <w:rPr>
          <w:rFonts w:ascii="Times New Roman" w:cs="Times New Roman" w:eastAsia="Times New Roman" w:hAnsi="Times New Roman"/>
          <w:sz w:val="14"/>
          <w:szCs w:val="14"/>
          <w:color w:val="008000"/>
        </w:rPr>
      </w:pPr>
    </w:p>
    <w:p>
      <w:pPr>
        <w:ind w:left="40" w:right="300" w:firstLine="9"/>
        <w:spacing w:after="0" w:line="298" w:lineRule="auto"/>
        <w:tabs>
          <w:tab w:leader="none" w:pos="17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February 13, 2014, the reporting person was granted 856 restricted stock units, vesting in three annual installments beginning on the first anniversary of the grant date. 285 restricted stock units became vested on February 13, 2015, an additional 285 restricted stock units became vested on February 13, 2016, and the remaining balance i/n/o 286 restricted stock units will vest on February 13, 2017</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Mr. Oseni is the Company's Head of Administration and Accounts.</w:t>
      </w:r>
    </w:p>
    <w:p>
      <w:pPr>
        <w:ind w:left="6860"/>
        <w:spacing w:after="0" w:line="180" w:lineRule="auto"/>
        <w:rPr>
          <w:sz w:val="20"/>
          <w:szCs w:val="20"/>
          <w:color w:val="auto"/>
        </w:rPr>
      </w:pPr>
      <w:r>
        <w:rPr>
          <w:rFonts w:ascii="Times New Roman" w:cs="Times New Roman" w:eastAsia="Times New Roman" w:hAnsi="Times New Roman"/>
          <w:sz w:val="18"/>
          <w:szCs w:val="18"/>
          <w:color w:val="0000FF"/>
        </w:rPr>
        <w:t xml:space="preserve">/s/ Lazbart Oseni, Attorney-in-  </w:t>
      </w:r>
      <w:r>
        <w:rPr>
          <w:rFonts w:ascii="Times New Roman" w:cs="Times New Roman" w:eastAsia="Times New Roman" w:hAnsi="Times New Roman"/>
          <w:sz w:val="35"/>
          <w:szCs w:val="35"/>
          <w:color w:val="0000FF"/>
          <w:vertAlign w:val="subscript"/>
        </w:rPr>
        <w:t>02/17/2016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3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2019-12-08T02:12:30Z</dcterms:created>
  <dcterms:modified xsi:type="dcterms:W3CDTF">2019-12-08T02:12:30Z</dcterms:modified>
</cp:coreProperties>
</file>