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Mahon Anita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Growth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-2287905</wp:posOffset>
            </wp:positionV>
            <wp:extent cx="29210" cy="2292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anniversary of the grant date, and two-thirds on the third anniversary of the grant date.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528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2021-09-03T15:45:02Z</dcterms:created>
  <dcterms:modified xsi:type="dcterms:W3CDTF">2021-09-03T15:45:02Z</dcterms:modified>
</cp:coreProperties>
</file>