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264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26415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Jetley Vivek</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ExlService Holdings,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EXLS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61"/>
        <w:spacing w:after="0"/>
        <w:rPr>
          <w:sz w:val="20"/>
          <w:szCs w:val="20"/>
          <w:color w:val="auto"/>
        </w:rPr>
      </w:pPr>
      <w:r>
        <w:rPr>
          <w:rFonts w:ascii="Arial" w:cs="Arial" w:eastAsia="Arial" w:hAnsi="Arial"/>
          <w:sz w:val="17"/>
          <w:szCs w:val="17"/>
          <w:color w:val="0000FF"/>
        </w:rPr>
        <w:t>EVP and Head of Analytics</w:t>
      </w:r>
    </w:p>
    <w:p>
      <w:pPr>
        <w:spacing w:after="0" w:line="305"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ind w:left="24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8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8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02/17/2022</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89"/>
              </w:rPr>
              <w:t>1,488</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00"/>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47,259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40" w:type="dxa"/>
            <w:vAlign w:val="bottom"/>
          </w:tcPr>
          <w:p>
            <w:pPr>
              <w:ind w:left="12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4,040</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02/16/2022</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Arial" w:cs="Arial" w:eastAsia="Arial" w:hAnsi="Arial"/>
                <w:sz w:val="13"/>
                <w:szCs w:val="13"/>
                <w:color w:val="0000FF"/>
              </w:rPr>
              <w:t>A</w:t>
            </w:r>
          </w:p>
        </w:tc>
        <w:tc>
          <w:tcPr>
            <w:tcW w:w="500" w:type="dxa"/>
            <w:vAlign w:val="bottom"/>
          </w:tcPr>
          <w:p>
            <w:pPr>
              <w:ind w:left="140"/>
              <w:spacing w:after="0" w:line="141" w:lineRule="exact"/>
              <w:rPr>
                <w:sz w:val="20"/>
                <w:szCs w:val="20"/>
                <w:color w:val="auto"/>
              </w:rPr>
            </w:pPr>
            <w:r>
              <w:rPr>
                <w:rFonts w:ascii="Arial" w:cs="Arial" w:eastAsia="Arial" w:hAnsi="Arial"/>
                <w:sz w:val="13"/>
                <w:szCs w:val="13"/>
                <w:color w:val="0000FF"/>
              </w:rPr>
              <w:t>4,040</w:t>
            </w:r>
          </w:p>
        </w:tc>
        <w:tc>
          <w:tcPr>
            <w:tcW w:w="4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ind w:left="260"/>
              <w:spacing w:after="0" w:line="141" w:lineRule="exact"/>
              <w:rPr>
                <w:sz w:val="20"/>
                <w:szCs w:val="20"/>
                <w:color w:val="auto"/>
              </w:rPr>
            </w:pPr>
            <w:r>
              <w:rPr>
                <w:rFonts w:ascii="Arial" w:cs="Arial" w:eastAsia="Arial" w:hAnsi="Arial"/>
                <w:sz w:val="13"/>
                <w:szCs w:val="13"/>
                <w:color w:val="0000FF"/>
                <w:w w:val="85"/>
              </w:rPr>
              <w:t>4,040</w:t>
            </w:r>
          </w:p>
        </w:tc>
        <w:tc>
          <w:tcPr>
            <w:tcW w:w="30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00"/>
              <w:spacing w:after="0" w:line="141"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 par</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40" w:type="dxa"/>
            <w:vAlign w:val="bottom"/>
          </w:tcPr>
          <w:p>
            <w:pPr>
              <w:ind w:left="120"/>
              <w:spacing w:after="0" w:line="141"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1,488</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value</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02/17/2022</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1,488</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ind w:left="260"/>
              <w:spacing w:after="0" w:line="141" w:lineRule="exact"/>
              <w:rPr>
                <w:sz w:val="20"/>
                <w:szCs w:val="20"/>
                <w:color w:val="auto"/>
              </w:rPr>
            </w:pPr>
            <w:r>
              <w:rPr>
                <w:rFonts w:ascii="Arial" w:cs="Arial" w:eastAsia="Arial" w:hAnsi="Arial"/>
                <w:sz w:val="13"/>
                <w:szCs w:val="13"/>
                <w:color w:val="0000FF"/>
                <w:w w:val="85"/>
              </w:rPr>
              <w:t>4,467</w:t>
            </w:r>
          </w:p>
        </w:tc>
        <w:tc>
          <w:tcPr>
            <w:tcW w:w="30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w w:val="96"/>
              </w:rPr>
              <w:t>$0.001 per</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00"/>
              <w:spacing w:after="0" w:line="141"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share</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-2550160</wp:posOffset>
            </wp:positionV>
            <wp:extent cx="29210" cy="255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2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3" w:lineRule="exact"/>
        <w:rPr>
          <w:rFonts w:ascii="Arial" w:cs="Arial" w:eastAsia="Arial" w:hAnsi="Arial"/>
          <w:sz w:val="13"/>
          <w:szCs w:val="13"/>
          <w:color w:val="008000"/>
        </w:rPr>
      </w:pPr>
    </w:p>
    <w:p>
      <w:pPr>
        <w:ind w:left="40" w:right="5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16, 2023. Vesting will be accelerated upon certain termination of employment events and upon a "Change in Control" (as defined in the ExlService Holdings, Inc. 2018 Omnibus Incentive Plan).</w:t>
      </w:r>
    </w:p>
    <w:p>
      <w:pPr>
        <w:spacing w:after="0" w:line="26" w:lineRule="exact"/>
        <w:rPr>
          <w:rFonts w:ascii="Arial" w:cs="Arial" w:eastAsia="Arial" w:hAnsi="Arial"/>
          <w:sz w:val="13"/>
          <w:szCs w:val="13"/>
          <w:color w:val="008000"/>
        </w:rPr>
      </w:pPr>
    </w:p>
    <w:p>
      <w:pPr>
        <w:ind w:left="40" w:right="2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5,955 restricted stock units, vesting in four annual installments beginning on the first anniversary of the grant date. 25 percent of the restricted stock units became vested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4"/>
          <w:szCs w:val="24"/>
          <w:color w:val="auto"/>
        </w:rPr>
      </w:pPr>
    </w:p>
    <w:p>
      <w:pPr>
        <w:ind w:left="40" w:right="220"/>
        <w:spacing w:after="0" w:line="336" w:lineRule="auto"/>
        <w:rPr>
          <w:sz w:val="20"/>
          <w:szCs w:val="20"/>
          <w:color w:val="auto"/>
        </w:rPr>
      </w:pPr>
      <w:r>
        <w:rPr>
          <w:rFonts w:ascii="Arial" w:cs="Arial" w:eastAsia="Arial" w:hAnsi="Arial"/>
          <w:sz w:val="11"/>
          <w:szCs w:val="11"/>
          <w:color w:val="008000"/>
        </w:rPr>
        <w:t>Note: On February 16, 2022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600" w:type="dxa"/>
        <w:tblCellMar>
          <w:top w:w="0" w:type="dxa"/>
          <w:left w:w="0" w:type="dxa"/>
          <w:bottom w:w="0" w:type="dxa"/>
          <w:right w:w="0" w:type="dxa"/>
        </w:tblCellMar>
      </w:tblPr>
      <w:tr>
        <w:trPr>
          <w:trHeight w:val="182"/>
        </w:trPr>
        <w:tc>
          <w:tcPr>
            <w:tcW w:w="20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0000FF"/>
                <w:w w:val="90"/>
              </w:rPr>
              <w:t>/s/ Lazbart Oseni, Attorney-in-</w:t>
            </w:r>
          </w:p>
        </w:tc>
        <w:tc>
          <w:tcPr>
            <w:tcW w:w="140" w:type="dxa"/>
            <w:vAlign w:val="bottom"/>
          </w:tcPr>
          <w:p>
            <w:pPr>
              <w:spacing w:after="0"/>
              <w:rPr>
                <w:sz w:val="15"/>
                <w:szCs w:val="15"/>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2022-02-18T16:17:31Z</dcterms:created>
  <dcterms:modified xsi:type="dcterms:W3CDTF">2022-02-18T16:17:31Z</dcterms:modified>
</cp:coreProperties>
</file>