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6160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6013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97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27"/>
        <w:spacing w:after="0"/>
        <w:rPr>
          <w:sz w:val="20"/>
          <w:szCs w:val="20"/>
          <w:color w:val="auto"/>
        </w:rPr>
      </w:pPr>
      <w:r>
        <w:rPr>
          <w:rFonts w:ascii="Arial" w:cs="Arial" w:eastAsia="Arial" w:hAnsi="Arial"/>
          <w:sz w:val="17"/>
          <w:szCs w:val="17"/>
          <w:color w:val="0000FF"/>
        </w:rPr>
        <w:t>Chief Operating Officer</w:t>
      </w:r>
    </w:p>
    <w:p>
      <w:pPr>
        <w:spacing w:after="0" w:line="326" w:lineRule="exact"/>
        <w:rPr>
          <w:sz w:val="24"/>
          <w:szCs w:val="24"/>
          <w:color w:val="auto"/>
        </w:rPr>
      </w:pPr>
    </w:p>
    <w:p>
      <w:pPr>
        <w:sectPr>
          <w:pgSz w:w="11900" w:h="16838" w:orient="portrait"/>
          <w:cols w:equalWidth="0" w:num="3">
            <w:col w:w="3340" w:space="720"/>
            <w:col w:w="3253" w:space="720"/>
            <w:col w:w="3487"/>
          </w:cols>
          <w:pgMar w:left="240" w:top="224" w:right="139" w:bottom="97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4"/>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97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4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86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86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80" w:type="dxa"/>
            <w:vAlign w:val="bottom"/>
            <w:gridSpan w:val="3"/>
          </w:tcPr>
          <w:p>
            <w:pPr>
              <w:jc w:val="right"/>
              <w:ind w:right="319"/>
              <w:spacing w:after="0"/>
              <w:rPr>
                <w:sz w:val="20"/>
                <w:szCs w:val="20"/>
                <w:color w:val="auto"/>
              </w:rPr>
            </w:pPr>
            <w:r>
              <w:rPr>
                <w:rFonts w:ascii="Arial" w:cs="Arial" w:eastAsia="Arial" w:hAnsi="Arial"/>
                <w:sz w:val="17"/>
                <w:szCs w:val="17"/>
                <w:color w:val="0000FF"/>
              </w:rPr>
              <w:t>107,571</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2"/>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9"/>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8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1,804</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5"/>
                <w:szCs w:val="5"/>
                <w:color w:val="auto"/>
              </w:rPr>
            </w:pPr>
          </w:p>
        </w:tc>
        <w:tc>
          <w:tcPr>
            <w:tcW w:w="7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center"/>
              <w:ind w:left="59"/>
              <w:spacing w:after="0" w:line="146" w:lineRule="exact"/>
              <w:rPr>
                <w:sz w:val="20"/>
                <w:szCs w:val="20"/>
                <w:color w:val="auto"/>
              </w:rPr>
            </w:pPr>
            <w:r>
              <w:rPr>
                <w:rFonts w:ascii="Arial" w:cs="Arial" w:eastAsia="Arial" w:hAnsi="Arial"/>
                <w:sz w:val="13"/>
                <w:szCs w:val="13"/>
                <w:color w:val="0000FF"/>
                <w:w w:val="92"/>
              </w:rPr>
              <w:t>1,804</w:t>
            </w:r>
          </w:p>
        </w:tc>
        <w:tc>
          <w:tcPr>
            <w:tcW w:w="3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restart"/>
          </w:tcPr>
          <w:p>
            <w:pPr>
              <w:spacing w:after="0" w:line="146" w:lineRule="exact"/>
              <w:rPr>
                <w:sz w:val="20"/>
                <w:szCs w:val="20"/>
                <w:color w:val="auto"/>
              </w:rPr>
            </w:pPr>
            <w:r>
              <w:rPr>
                <w:rFonts w:ascii="Arial" w:cs="Arial" w:eastAsia="Arial" w:hAnsi="Arial"/>
                <w:sz w:val="13"/>
                <w:szCs w:val="13"/>
                <w:color w:val="0000FF"/>
              </w:rPr>
              <w:t>02/13/2024</w:t>
            </w: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99"/>
              <w:spacing w:after="0" w:line="146" w:lineRule="exact"/>
              <w:rPr>
                <w:sz w:val="20"/>
                <w:szCs w:val="20"/>
                <w:color w:val="auto"/>
              </w:rPr>
            </w:pPr>
            <w:r>
              <w:rPr>
                <w:rFonts w:ascii="Arial" w:cs="Arial" w:eastAsia="Arial" w:hAnsi="Arial"/>
                <w:sz w:val="13"/>
                <w:szCs w:val="13"/>
                <w:color w:val="0000FF"/>
                <w:w w:val="92"/>
              </w:rPr>
              <w:t>1,804</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11,500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5"/>
                <w:szCs w:val="5"/>
                <w:color w:val="auto"/>
              </w:rPr>
            </w:pPr>
          </w:p>
        </w:tc>
        <w:tc>
          <w:tcPr>
            <w:tcW w:w="720" w:type="dxa"/>
            <w:vAlign w:val="bottom"/>
            <w:vMerge w:val="restart"/>
          </w:tcPr>
          <w:p>
            <w:pPr>
              <w:ind w:left="160"/>
              <w:spacing w:after="0" w:line="146"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jc w:val="center"/>
              <w:ind w:left="39"/>
              <w:spacing w:after="0" w:line="146" w:lineRule="exact"/>
              <w:rPr>
                <w:sz w:val="20"/>
                <w:szCs w:val="20"/>
                <w:color w:val="auto"/>
              </w:rPr>
            </w:pPr>
            <w:r>
              <w:rPr>
                <w:rFonts w:ascii="Arial" w:cs="Arial" w:eastAsia="Arial" w:hAnsi="Arial"/>
                <w:sz w:val="13"/>
                <w:szCs w:val="13"/>
                <w:color w:val="0000FF"/>
                <w:w w:val="90"/>
              </w:rPr>
              <w:t>11,500</w:t>
            </w:r>
          </w:p>
        </w:tc>
        <w:tc>
          <w:tcPr>
            <w:tcW w:w="3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restart"/>
          </w:tcPr>
          <w:p>
            <w:pPr>
              <w:spacing w:after="0" w:line="146" w:lineRule="exact"/>
              <w:rPr>
                <w:sz w:val="20"/>
                <w:szCs w:val="20"/>
                <w:color w:val="auto"/>
              </w:rPr>
            </w:pPr>
            <w:r>
              <w:rPr>
                <w:rFonts w:ascii="Arial" w:cs="Arial" w:eastAsia="Arial" w:hAnsi="Arial"/>
                <w:sz w:val="13"/>
                <w:szCs w:val="13"/>
                <w:color w:val="0000FF"/>
              </w:rPr>
              <w:t>02/13/2024</w:t>
            </w: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5"/>
                <w:szCs w:val="5"/>
                <w:color w:val="auto"/>
              </w:rPr>
            </w:pPr>
          </w:p>
        </w:tc>
        <w:tc>
          <w:tcPr>
            <w:tcW w:w="780" w:type="dxa"/>
            <w:vAlign w:val="bottom"/>
            <w:gridSpan w:val="2"/>
            <w:vMerge w:val="restart"/>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79"/>
              <w:spacing w:after="0" w:line="146" w:lineRule="exact"/>
              <w:rPr>
                <w:sz w:val="20"/>
                <w:szCs w:val="20"/>
                <w:color w:val="auto"/>
              </w:rPr>
            </w:pPr>
            <w:r>
              <w:rPr>
                <w:rFonts w:ascii="Arial" w:cs="Arial" w:eastAsia="Arial" w:hAnsi="Arial"/>
                <w:sz w:val="13"/>
                <w:szCs w:val="13"/>
                <w:color w:val="0000FF"/>
                <w:w w:val="90"/>
              </w:rPr>
              <w:t>11,500</w:t>
            </w:r>
          </w:p>
        </w:tc>
        <w:tc>
          <w:tcPr>
            <w:tcW w:w="300" w:type="dxa"/>
            <w:vAlign w:val="bottom"/>
          </w:tcPr>
          <w:p>
            <w:pPr>
              <w:spacing w:after="0"/>
              <w:rPr>
                <w:sz w:val="5"/>
                <w:szCs w:val="5"/>
                <w:color w:val="auto"/>
              </w:rPr>
            </w:pP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w w:val="99"/>
              </w:rPr>
              <w:t>Performance</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11,500</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Restricted</w:t>
            </w:r>
          </w:p>
        </w:tc>
        <w:tc>
          <w:tcPr>
            <w:tcW w:w="800" w:type="dxa"/>
            <w:vAlign w:val="bottom"/>
          </w:tcPr>
          <w:p>
            <w:pPr>
              <w:ind w:left="3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20" w:type="dxa"/>
            <w:vAlign w:val="bottom"/>
          </w:tcPr>
          <w:p>
            <w:pPr>
              <w:jc w:val="center"/>
              <w:spacing w:after="0" w:line="146" w:lineRule="exact"/>
              <w:rPr>
                <w:sz w:val="20"/>
                <w:szCs w:val="20"/>
                <w:color w:val="auto"/>
              </w:rPr>
            </w:pPr>
            <w:r>
              <w:rPr>
                <w:rFonts w:ascii="Arial" w:cs="Arial" w:eastAsia="Arial" w:hAnsi="Arial"/>
                <w:sz w:val="13"/>
                <w:szCs w:val="13"/>
                <w:color w:val="0000FF"/>
                <w:w w:val="92"/>
              </w:rPr>
              <w:t>02/13/2014</w:t>
            </w:r>
          </w:p>
        </w:tc>
        <w:tc>
          <w:tcPr>
            <w:tcW w:w="1120" w:type="dxa"/>
            <w:vAlign w:val="bottom"/>
          </w:tcPr>
          <w:p>
            <w:pPr>
              <w:spacing w:after="0"/>
              <w:rPr>
                <w:sz w:val="12"/>
                <w:szCs w:val="12"/>
                <w:color w:val="auto"/>
              </w:rPr>
            </w:pPr>
          </w:p>
        </w:tc>
        <w:tc>
          <w:tcPr>
            <w:tcW w:w="720" w:type="dxa"/>
            <w:vAlign w:val="bottom"/>
          </w:tcPr>
          <w:p>
            <w:pPr>
              <w:ind w:left="160"/>
              <w:spacing w:after="0" w:line="146" w:lineRule="exact"/>
              <w:rPr>
                <w:sz w:val="20"/>
                <w:szCs w:val="20"/>
                <w:color w:val="auto"/>
              </w:rPr>
            </w:pPr>
            <w:r>
              <w:rPr>
                <w:rFonts w:ascii="Arial" w:cs="Arial" w:eastAsia="Arial" w:hAnsi="Arial"/>
                <w:sz w:val="13"/>
                <w:szCs w:val="13"/>
                <w:color w:val="0000FF"/>
              </w:rPr>
              <w:t>A</w:t>
            </w:r>
          </w:p>
        </w:tc>
        <w:tc>
          <w:tcPr>
            <w:tcW w:w="620" w:type="dxa"/>
            <w:vAlign w:val="bottom"/>
          </w:tcPr>
          <w:p>
            <w:pPr>
              <w:jc w:val="center"/>
              <w:ind w:left="39"/>
              <w:spacing w:after="0" w:line="146" w:lineRule="exact"/>
              <w:rPr>
                <w:sz w:val="20"/>
                <w:szCs w:val="20"/>
                <w:color w:val="auto"/>
              </w:rPr>
            </w:pPr>
            <w:r>
              <w:rPr>
                <w:rFonts w:ascii="Arial" w:cs="Arial" w:eastAsia="Arial" w:hAnsi="Arial"/>
                <w:sz w:val="13"/>
                <w:szCs w:val="13"/>
                <w:color w:val="0000FF"/>
                <w:w w:val="90"/>
              </w:rPr>
              <w:t>11,500</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tcPr>
          <w:p>
            <w:pPr>
              <w:spacing w:after="0" w:line="146" w:lineRule="exact"/>
              <w:rPr>
                <w:sz w:val="20"/>
                <w:szCs w:val="20"/>
                <w:color w:val="auto"/>
              </w:rPr>
            </w:pPr>
            <w:r>
              <w:rPr>
                <w:rFonts w:ascii="Arial" w:cs="Arial" w:eastAsia="Arial" w:hAnsi="Arial"/>
                <w:sz w:val="13"/>
                <w:szCs w:val="13"/>
                <w:color w:val="0000FF"/>
              </w:rPr>
              <w:t>02/13/2024</w:t>
            </w: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780" w:type="dxa"/>
            <w:vAlign w:val="bottom"/>
            <w:gridSpan w:val="2"/>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9"/>
              <w:spacing w:after="0" w:line="146" w:lineRule="exact"/>
              <w:rPr>
                <w:sz w:val="20"/>
                <w:szCs w:val="20"/>
                <w:color w:val="auto"/>
              </w:rPr>
            </w:pPr>
            <w:r>
              <w:rPr>
                <w:rFonts w:ascii="Arial" w:cs="Arial" w:eastAsia="Arial" w:hAnsi="Arial"/>
                <w:sz w:val="13"/>
                <w:szCs w:val="13"/>
                <w:color w:val="0000FF"/>
                <w:w w:val="90"/>
              </w:rPr>
              <w:t>11,500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33.3% of the restricted stock will vest on February 13, 2015; an additional 33.3% will vest on February 13, 2016; and the remaining balance of the restricted stock will vest on February 13, 2017. Vesting of some or all of the restricted stock may be accelerated upon or in connection with the occurrence of a "Change in Control," as such term is defined in the agreement governing the grant of the restricted stock.</w:t>
      </w:r>
    </w:p>
    <w:p>
      <w:pPr>
        <w:ind w:left="40" w:right="42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restricted stock units will vest on February 13, 2015; an additional 20 percent will vest on February 13, 2016; an additional 30 percent will vest on February 13, 2017; and the remaining 40 percent will vest on February 13, 2018. Vesting will be accelerated upon certain terminations of employment and upon a "Change in Control" (as such term is defined in the ExlService Holdings, Inc. 2006 Omnibus Award Plan (the "Omnibus Award Plan") and in the agreement governing the grant of the restricted stock units).</w:t>
      </w:r>
    </w:p>
    <w:p>
      <w:pPr>
        <w:spacing w:after="0" w:line="26" w:lineRule="exact"/>
        <w:rPr>
          <w:rFonts w:ascii="Arial" w:cs="Arial" w:eastAsia="Arial" w:hAnsi="Arial"/>
          <w:sz w:val="13"/>
          <w:szCs w:val="13"/>
          <w:color w:val="008000"/>
        </w:rPr>
      </w:pPr>
    </w:p>
    <w:p>
      <w:pPr>
        <w:ind w:left="40" w:right="16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performance restricted stock units will vest on December 31, 2016, if applicable performance targets, which are set out in the agreement governing the grant of the performance restricted stock units, are met. Vesting of some or all of the performance restricted stock units may be accelerated upon or in connection with the occurrence of a "Change in Control," as such term is defined in the Omnibus Award Plan and the agreement governing the grant of the performance restricted stock units.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Lazbart Oseni,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02/18/2014</w:t>
            </w:r>
          </w:p>
        </w:tc>
        <w:tc>
          <w:tcPr>
            <w:tcW w:w="0" w:type="dxa"/>
            <w:vAlign w:val="bottom"/>
          </w:tcPr>
          <w:p>
            <w:pPr>
              <w:spacing w:after="0"/>
              <w:rPr>
                <w:sz w:val="1"/>
                <w:szCs w:val="1"/>
                <w:color w:val="auto"/>
              </w:rPr>
            </w:pPr>
          </w:p>
        </w:tc>
      </w:tr>
      <w:tr>
        <w:trPr>
          <w:trHeight w:val="86"/>
        </w:trPr>
        <w:tc>
          <w:tcPr>
            <w:tcW w:w="222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9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2019-12-16T15:18:15Z</dcterms:created>
  <dcterms:modified xsi:type="dcterms:W3CDTF">2019-12-16T15:18:15Z</dcterms:modified>
</cp:coreProperties>
</file>