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#302081104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1,078,831</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3,434,973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3,434,973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10.743%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3,434,973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3,434,973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10.743%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350 Park Avenue</w:t>
      </w:r>
    </w:p>
    <w:p>
      <w:pPr>
        <w:ind w:left="1700"/>
        <w:spacing w:after="0" w:line="238" w:lineRule="auto"/>
        <w:rPr>
          <w:sz w:val="20"/>
          <w:szCs w:val="20"/>
          <w:color w:val="auto"/>
        </w:rPr>
      </w:pPr>
      <w:r>
        <w:rPr>
          <w:rFonts w:ascii="Courier New" w:cs="Courier New" w:eastAsia="Courier New" w:hAnsi="Courier New"/>
          <w:sz w:val="18"/>
          <w:szCs w:val="18"/>
          <w:color w:val="auto"/>
        </w:rPr>
        <w:t>10th Floor</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New York, NY</w:t>
        <w:tab/>
        <w:t>10022</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302081104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3,434,973</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10.743%</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1,078,831</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3,434,973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EXLSERVICE HOLDINGS</w:t>
      </w:r>
    </w:p>
    <w:p>
      <w:pPr>
        <w:spacing w:after="0" w:line="6"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INC. No one person's interest in the Common Stock of EXLSERVICE HOLDINGS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09,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2,356,692 shares or 7.370% of the Common Stock outstanding of EXLSERVICE</w:t>
      </w:r>
    </w:p>
    <w:p>
      <w:pPr>
        <w:spacing w:after="0" w:line="6"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HOLDINGS 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2,356,692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900 Salem Street, Smithfield, Rhode Island, 02917, an indirect wholly-owned subsidiary of FMR LLC and an investment adviser registered under Section 203 of the Investment Advisers Act of 1940, is the beneficial owner of 11,240 shares or 0.035% of the outstanding Common Stock of</w:t>
      </w:r>
    </w:p>
    <w:p>
      <w:pPr>
        <w:spacing w:after="0" w:line="7" w:lineRule="exact"/>
        <w:rPr>
          <w:sz w:val="20"/>
          <w:szCs w:val="20"/>
          <w:color w:val="auto"/>
        </w:rPr>
      </w:pPr>
    </w:p>
    <w:p>
      <w:pPr>
        <w:ind w:right="3779"/>
        <w:spacing w:after="0" w:line="275" w:lineRule="auto"/>
        <w:rPr>
          <w:sz w:val="20"/>
          <w:szCs w:val="20"/>
          <w:color w:val="auto"/>
        </w:rPr>
      </w:pPr>
      <w:r>
        <w:rPr>
          <w:rFonts w:ascii="Courier New" w:cs="Courier New" w:eastAsia="Courier New" w:hAnsi="Courier New"/>
          <w:sz w:val="16"/>
          <w:szCs w:val="16"/>
          <w:color w:val="auto"/>
        </w:rPr>
        <w:t>EXLSERVICE HOLDINGS INC as a result of its serving as investment adviser to institutional accounts, non-U.S. mutual funds, or investment companies registered under Section 8 of the Investment Company Act of 1940 owning such shares.</w:t>
      </w:r>
    </w:p>
    <w:p>
      <w:pPr>
        <w:spacing w:after="0" w:line="182"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w:t>
      </w:r>
    </w:p>
    <w:p>
      <w:pPr>
        <w:ind w:right="3579"/>
        <w:spacing w:after="0" w:line="236" w:lineRule="auto"/>
        <w:rPr>
          <w:sz w:val="20"/>
          <w:szCs w:val="20"/>
          <w:color w:val="auto"/>
        </w:rPr>
      </w:pPr>
      <w:r>
        <w:rPr>
          <w:rFonts w:ascii="Courier New" w:cs="Courier New" w:eastAsia="Courier New" w:hAnsi="Courier New"/>
          <w:sz w:val="18"/>
          <w:szCs w:val="18"/>
          <w:color w:val="auto"/>
        </w:rPr>
        <w:t>11,240 shares and sole power to vote or to direct the voting of 11,240 shares of Common Stock owned by the institutional accounts or funds advised by PGALLC as reported above.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1,067,041 shares or 3.337% of the outstanding Common Stock of the EXLSERVICE</w:t>
      </w:r>
    </w:p>
    <w:p>
      <w:pPr>
        <w:spacing w:after="0" w:line="6" w:lineRule="exact"/>
        <w:rPr>
          <w:sz w:val="20"/>
          <w:szCs w:val="20"/>
          <w:color w:val="auto"/>
        </w:rPr>
      </w:pPr>
    </w:p>
    <w:p>
      <w:pPr>
        <w:jc w:val="both"/>
        <w:ind w:right="4619"/>
        <w:spacing w:after="0" w:line="290" w:lineRule="auto"/>
        <w:rPr>
          <w:sz w:val="20"/>
          <w:szCs w:val="20"/>
          <w:color w:val="auto"/>
        </w:rPr>
      </w:pPr>
      <w:r>
        <w:rPr>
          <w:rFonts w:ascii="Courier New" w:cs="Courier New" w:eastAsia="Courier New" w:hAnsi="Courier New"/>
          <w:sz w:val="16"/>
          <w:szCs w:val="16"/>
          <w:color w:val="auto"/>
        </w:rPr>
        <w:t>HOLDINGS INC as a result of its serving as investment manager of institutional accounts owning such shares.</w:t>
      </w:r>
    </w:p>
    <w:p>
      <w:pPr>
        <w:spacing w:after="0" w:line="170"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1,067,041 shares and sole power to vote or to direct the voting of 1,067,041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October 09, 2012, agree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consent to the joint filing on their behalf of this Schedule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in connection with their beneficial ownership of the</w:t>
      </w:r>
    </w:p>
    <w:p>
      <w:pPr>
        <w:sectPr>
          <w:pgSz w:w="11900" w:h="16838" w:orient="portrait"/>
          <w:cols w:equalWidth="0" w:num="1">
            <w:col w:w="10219"/>
          </w:cols>
          <w:pgMar w:left="240" w:top="54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Common Stock of EXLSERVICE HOLDINGS INC at</w:t>
      </w:r>
    </w:p>
    <w:p>
      <w:pPr>
        <w:spacing w:after="0" w:line="238" w:lineRule="auto"/>
        <w:rPr>
          <w:sz w:val="20"/>
          <w:szCs w:val="20"/>
          <w:color w:val="auto"/>
        </w:rPr>
      </w:pPr>
      <w:r>
        <w:rPr>
          <w:rFonts w:ascii="Courier New" w:cs="Courier New" w:eastAsia="Courier New" w:hAnsi="Courier New"/>
          <w:sz w:val="18"/>
          <w:szCs w:val="18"/>
          <w:color w:val="auto"/>
        </w:rPr>
        <w:t>September 30, 2012.</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2019-12-09T16:27:14Z</dcterms:created>
  <dcterms:modified xsi:type="dcterms:W3CDTF">2019-12-09T16:27:14Z</dcterms:modified>
</cp:coreProperties>
</file>