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75882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758825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Talwar Vikram</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ExlService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EXLS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6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04/20/2012</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6" w:type="dxa"/>
        <w:tblCellMar>
          <w:top w:w="0" w:type="dxa"/>
          <w:left w:w="0" w:type="dxa"/>
          <w:bottom w:w="0" w:type="dxa"/>
          <w:right w:w="0" w:type="dxa"/>
        </w:tblCellMar>
      </w:tblPr>
      <w:tr>
        <w:trPr>
          <w:trHeight w:val="221"/>
        </w:trPr>
        <w:tc>
          <w:tcPr>
            <w:tcW w:w="1460" w:type="dxa"/>
            <w:vAlign w:val="bottom"/>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400" w:type="dxa"/>
            <w:vAlign w:val="bottom"/>
          </w:tcPr>
          <w:p>
            <w:pPr>
              <w:spacing w:after="0"/>
              <w:rPr>
                <w:sz w:val="19"/>
                <w:szCs w:val="19"/>
                <w:color w:val="auto"/>
              </w:rPr>
            </w:pPr>
          </w:p>
        </w:tc>
        <w:tc>
          <w:tcPr>
            <w:tcW w:w="940" w:type="dxa"/>
            <w:vAlign w:val="bottom"/>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2"/>
        </w:trPr>
        <w:tc>
          <w:tcPr>
            <w:tcW w:w="1460" w:type="dxa"/>
            <w:vAlign w:val="bottom"/>
          </w:tcPr>
          <w:p>
            <w:pPr>
              <w:ind w:left="340"/>
              <w:spacing w:after="0"/>
              <w:rPr>
                <w:sz w:val="20"/>
                <w:szCs w:val="20"/>
                <w:color w:val="auto"/>
              </w:rPr>
            </w:pPr>
            <w:r>
              <w:rPr>
                <w:rFonts w:ascii="Arial" w:cs="Arial" w:eastAsia="Arial" w:hAnsi="Arial"/>
                <w:sz w:val="13"/>
                <w:szCs w:val="13"/>
                <w:color w:val="auto"/>
              </w:rPr>
              <w:t>Officer (give title</w:t>
            </w:r>
          </w:p>
        </w:tc>
        <w:tc>
          <w:tcPr>
            <w:tcW w:w="400" w:type="dxa"/>
            <w:vAlign w:val="bottom"/>
            <w:vMerge w:val="restart"/>
          </w:tcPr>
          <w:p>
            <w:pPr>
              <w:ind w:left="160"/>
              <w:spacing w:after="0"/>
              <w:rPr>
                <w:sz w:val="20"/>
                <w:szCs w:val="20"/>
                <w:color w:val="auto"/>
              </w:rPr>
            </w:pPr>
            <w:r>
              <w:rPr>
                <w:rFonts w:ascii="Arial" w:cs="Arial" w:eastAsia="Arial" w:hAnsi="Arial"/>
                <w:sz w:val="17"/>
                <w:szCs w:val="17"/>
                <w:color w:val="0000FF"/>
              </w:rPr>
              <w:t>X</w:t>
            </w:r>
          </w:p>
        </w:tc>
        <w:tc>
          <w:tcPr>
            <w:tcW w:w="940" w:type="dxa"/>
            <w:vAlign w:val="bottom"/>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400" w:type="dxa"/>
            <w:vAlign w:val="bottom"/>
            <w:vMerge w:val="continue"/>
          </w:tcPr>
          <w:p>
            <w:pPr>
              <w:spacing w:after="0"/>
              <w:rPr>
                <w:sz w:val="9"/>
                <w:szCs w:val="9"/>
                <w:color w:val="auto"/>
              </w:rPr>
            </w:pPr>
          </w:p>
        </w:tc>
        <w:tc>
          <w:tcPr>
            <w:tcW w:w="9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146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306"/>
        <w:spacing w:after="0"/>
        <w:rPr>
          <w:sz w:val="20"/>
          <w:szCs w:val="20"/>
          <w:color w:val="auto"/>
        </w:rPr>
      </w:pPr>
      <w:r>
        <w:rPr>
          <w:rFonts w:ascii="Arial" w:cs="Arial" w:eastAsia="Arial" w:hAnsi="Arial"/>
          <w:sz w:val="17"/>
          <w:szCs w:val="17"/>
          <w:color w:val="0000FF"/>
        </w:rPr>
        <w:t>Chairman</w:t>
      </w:r>
    </w:p>
    <w:p>
      <w:pPr>
        <w:spacing w:after="0" w:line="267" w:lineRule="exact"/>
        <w:rPr>
          <w:sz w:val="24"/>
          <w:szCs w:val="24"/>
          <w:color w:val="auto"/>
        </w:rPr>
      </w:pPr>
    </w:p>
    <w:p>
      <w:pPr>
        <w:sectPr>
          <w:pgSz w:w="11900" w:h="16838" w:orient="portrait"/>
          <w:cols w:equalWidth="0" w:num="3">
            <w:col w:w="3360" w:space="720"/>
            <w:col w:w="3254" w:space="720"/>
            <w:col w:w="3466"/>
          </w:cols>
          <w:pgMar w:left="240" w:top="225" w:right="139" w:bottom="0" w:gutter="0" w:footer="0" w:header="0"/>
          <w:type w:val="continuous"/>
        </w:sectPr>
      </w:pPr>
    </w:p>
    <w:p>
      <w:pPr>
        <w:spacing w:after="0" w:line="29"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shd w:val="clear" w:color="auto" w:fill="9A9A9A"/>
          </w:tcPr>
          <w:p>
            <w:pPr>
              <w:spacing w:after="0"/>
              <w:rPr>
                <w:sz w:val="2"/>
                <w:szCs w:val="2"/>
                <w:color w:val="auto"/>
              </w:rPr>
            </w:pPr>
          </w:p>
        </w:tc>
        <w:tc>
          <w:tcPr>
            <w:tcW w:w="860" w:type="dxa"/>
            <w:vAlign w:val="bottom"/>
            <w:shd w:val="clear" w:color="auto" w:fill="9A9A9A"/>
          </w:tcPr>
          <w:p>
            <w:pPr>
              <w:spacing w:after="0"/>
              <w:rPr>
                <w:sz w:val="2"/>
                <w:szCs w:val="2"/>
                <w:color w:val="auto"/>
              </w:rPr>
            </w:pPr>
          </w:p>
        </w:tc>
        <w:tc>
          <w:tcPr>
            <w:tcW w:w="1040" w:type="dxa"/>
            <w:vAlign w:val="bottom"/>
            <w:shd w:val="clear" w:color="auto" w:fill="9A9A9A"/>
          </w:tcPr>
          <w:p>
            <w:pPr>
              <w:spacing w:after="0"/>
              <w:rPr>
                <w:sz w:val="2"/>
                <w:szCs w:val="2"/>
                <w:color w:val="auto"/>
              </w:rPr>
            </w:pPr>
          </w:p>
        </w:tc>
        <w:tc>
          <w:tcPr>
            <w:tcW w:w="780" w:type="dxa"/>
            <w:vAlign w:val="bottom"/>
            <w:shd w:val="clear" w:color="auto" w:fill="9A9A9A"/>
          </w:tcPr>
          <w:p>
            <w:pPr>
              <w:spacing w:after="0"/>
              <w:rPr>
                <w:sz w:val="2"/>
                <w:szCs w:val="2"/>
                <w:color w:val="auto"/>
              </w:rPr>
            </w:pPr>
          </w:p>
        </w:tc>
        <w:tc>
          <w:tcPr>
            <w:tcW w:w="3600" w:type="dxa"/>
            <w:vAlign w:val="bottom"/>
            <w:gridSpan w:val="5"/>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900" w:type="dxa"/>
            <w:vAlign w:val="bottom"/>
            <w:gridSpan w:val="5"/>
            <w:vMerge w:val="restart"/>
          </w:tcPr>
          <w:p>
            <w:pPr>
              <w:ind w:left="5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0" w:type="dxa"/>
            <w:vAlign w:val="bottom"/>
            <w:gridSpan w:val="5"/>
            <w:vMerge w:val="continue"/>
          </w:tcPr>
          <w:p>
            <w:pPr>
              <w:spacing w:after="0"/>
              <w:rPr>
                <w:sz w:val="11"/>
                <w:szCs w:val="11"/>
                <w:color w:val="auto"/>
              </w:rPr>
            </w:pPr>
          </w:p>
        </w:tc>
        <w:tc>
          <w:tcPr>
            <w:tcW w:w="390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8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00" w:type="dxa"/>
            <w:vAlign w:val="bottom"/>
          </w:tcPr>
          <w:p>
            <w:pPr>
              <w:ind w:left="540"/>
              <w:spacing w:after="0"/>
              <w:rPr>
                <w:sz w:val="20"/>
                <w:szCs w:val="20"/>
                <w:color w:val="auto"/>
              </w:rPr>
            </w:pPr>
            <w:r>
              <w:rPr>
                <w:rFonts w:ascii="Arial" w:cs="Arial" w:eastAsia="Arial" w:hAnsi="Arial"/>
                <w:sz w:val="13"/>
                <w:szCs w:val="13"/>
                <w:color w:val="auto"/>
              </w:rPr>
              <w:t>Line)</w:t>
            </w:r>
          </w:p>
        </w:tc>
        <w:tc>
          <w:tcPr>
            <w:tcW w:w="1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7"/>
                <w:szCs w:val="17"/>
                <w:color w:val="0000FF"/>
              </w:rPr>
              <w:t>NEW YORK</w:t>
            </w:r>
          </w:p>
        </w:tc>
        <w:tc>
          <w:tcPr>
            <w:tcW w:w="860" w:type="dxa"/>
            <w:vAlign w:val="bottom"/>
          </w:tcPr>
          <w:p>
            <w:pPr>
              <w:ind w:left="160"/>
              <w:spacing w:after="0"/>
              <w:rPr>
                <w:sz w:val="20"/>
                <w:szCs w:val="20"/>
                <w:color w:val="auto"/>
              </w:rPr>
            </w:pPr>
            <w:r>
              <w:rPr>
                <w:rFonts w:ascii="Arial" w:cs="Arial" w:eastAsia="Arial" w:hAnsi="Arial"/>
                <w:sz w:val="17"/>
                <w:szCs w:val="17"/>
                <w:color w:val="0000FF"/>
              </w:rPr>
              <w:t>NY</w:t>
            </w:r>
          </w:p>
        </w:tc>
        <w:tc>
          <w:tcPr>
            <w:tcW w:w="1040" w:type="dxa"/>
            <w:vAlign w:val="bottom"/>
          </w:tcPr>
          <w:p>
            <w:pPr>
              <w:ind w:left="580"/>
              <w:spacing w:after="0"/>
              <w:rPr>
                <w:sz w:val="20"/>
                <w:szCs w:val="20"/>
                <w:color w:val="auto"/>
              </w:rPr>
            </w:pPr>
            <w:r>
              <w:rPr>
                <w:rFonts w:ascii="Arial" w:cs="Arial" w:eastAsia="Arial" w:hAnsi="Arial"/>
                <w:sz w:val="17"/>
                <w:szCs w:val="17"/>
                <w:color w:val="0000FF"/>
                <w:w w:val="92"/>
              </w:rPr>
              <w:t>10017</w:t>
            </w:r>
          </w:p>
        </w:tc>
        <w:tc>
          <w:tcPr>
            <w:tcW w:w="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900" w:type="dxa"/>
            <w:vAlign w:val="bottom"/>
            <w:gridSpan w:val="5"/>
          </w:tcPr>
          <w:p>
            <w:pPr>
              <w:ind w:left="7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0" w:type="dxa"/>
            <w:vAlign w:val="bottom"/>
            <w:gridSpan w:val="4"/>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Borders>
              <w:top w:val="single" w:sz="8" w:color="EEEEEE"/>
            </w:tcBorders>
          </w:tcPr>
          <w:p>
            <w:pPr>
              <w:spacing w:after="0"/>
              <w:rPr>
                <w:sz w:val="3"/>
                <w:szCs w:val="3"/>
                <w:color w:val="auto"/>
              </w:rPr>
            </w:pPr>
          </w:p>
        </w:tc>
        <w:tc>
          <w:tcPr>
            <w:tcW w:w="860" w:type="dxa"/>
            <w:vAlign w:val="bottom"/>
            <w:tcBorders>
              <w:top w:val="single" w:sz="8" w:color="EEEEEE"/>
            </w:tcBorders>
          </w:tcPr>
          <w:p>
            <w:pPr>
              <w:spacing w:after="0"/>
              <w:rPr>
                <w:sz w:val="3"/>
                <w:szCs w:val="3"/>
                <w:color w:val="auto"/>
              </w:rPr>
            </w:pPr>
          </w:p>
        </w:tc>
        <w:tc>
          <w:tcPr>
            <w:tcW w:w="1040" w:type="dxa"/>
            <w:vAlign w:val="bottom"/>
            <w:tcBorders>
              <w:top w:val="single" w:sz="8" w:color="EEEEEE"/>
            </w:tcBorders>
          </w:tcPr>
          <w:p>
            <w:pPr>
              <w:spacing w:after="0"/>
              <w:rPr>
                <w:sz w:val="3"/>
                <w:szCs w:val="3"/>
                <w:color w:val="auto"/>
              </w:rPr>
            </w:pPr>
          </w:p>
        </w:tc>
        <w:tc>
          <w:tcPr>
            <w:tcW w:w="780" w:type="dxa"/>
            <w:vAlign w:val="bottom"/>
            <w:tcBorders>
              <w:top w:val="single" w:sz="8" w:color="EEEEEE"/>
            </w:tcBorders>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900" w:type="dxa"/>
            <w:vAlign w:val="bottom"/>
          </w:tcPr>
          <w:p>
            <w:pPr>
              <w:spacing w:after="0"/>
              <w:rPr>
                <w:sz w:val="3"/>
                <w:szCs w:val="3"/>
                <w:color w:val="auto"/>
              </w:rPr>
            </w:pPr>
          </w:p>
        </w:tc>
        <w:tc>
          <w:tcPr>
            <w:tcW w:w="3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860" w:type="dxa"/>
            <w:vAlign w:val="bottom"/>
            <w:vMerge w:val="restart"/>
          </w:tcPr>
          <w:p>
            <w:pPr>
              <w:ind w:left="160"/>
              <w:spacing w:after="0"/>
              <w:rPr>
                <w:sz w:val="20"/>
                <w:szCs w:val="20"/>
                <w:color w:val="auto"/>
              </w:rPr>
            </w:pPr>
            <w:r>
              <w:rPr>
                <w:rFonts w:ascii="Arial" w:cs="Arial" w:eastAsia="Arial" w:hAnsi="Arial"/>
                <w:sz w:val="13"/>
                <w:szCs w:val="13"/>
                <w:color w:val="auto"/>
              </w:rPr>
              <w:t>(State)</w:t>
            </w:r>
          </w:p>
        </w:tc>
        <w:tc>
          <w:tcPr>
            <w:tcW w:w="1040" w:type="dxa"/>
            <w:vAlign w:val="bottom"/>
            <w:vMerge w:val="restart"/>
          </w:tcPr>
          <w:p>
            <w:pPr>
              <w:ind w:left="58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ind w:left="180"/>
              <w:spacing w:after="0"/>
              <w:rPr>
                <w:sz w:val="20"/>
                <w:szCs w:val="20"/>
                <w:color w:val="auto"/>
              </w:rPr>
            </w:pPr>
            <w:r>
              <w:rPr>
                <w:rFonts w:ascii="Arial" w:cs="Arial" w:eastAsia="Arial" w:hAnsi="Arial"/>
                <w:sz w:val="13"/>
                <w:szCs w:val="13"/>
                <w:color w:val="auto"/>
              </w:rPr>
              <w:t>Person</w:t>
            </w: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gridSpan w:val="2"/>
          </w:tcPr>
          <w:p>
            <w:pPr>
              <w:spacing w:after="0"/>
              <w:rPr>
                <w:sz w:val="11"/>
                <w:szCs w:val="11"/>
                <w:color w:val="auto"/>
              </w:rPr>
            </w:pPr>
          </w:p>
        </w:tc>
        <w:tc>
          <w:tcPr>
            <w:tcW w:w="5660" w:type="dxa"/>
            <w:vAlign w:val="bottom"/>
            <w:tcBorders>
              <w:bottom w:val="single" w:sz="8" w:color="2C2C2C"/>
            </w:tcBorders>
            <w:gridSpan w:val="7"/>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480" w:type="dxa"/>
            <w:vAlign w:val="bottom"/>
            <w:tcBorders>
              <w:top w:val="single" w:sz="8" w:color="2C2C2C"/>
            </w:tcBorders>
            <w:gridSpan w:val="9"/>
          </w:tcPr>
          <w:p>
            <w:pPr>
              <w:ind w:left="3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08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240" w:type="dxa"/>
            <w:vAlign w:val="bottom"/>
            <w:tcBorders>
              <w:bottom w:val="single" w:sz="8" w:color="2C2C2C"/>
            </w:tcBorders>
            <w:gridSpan w:val="3"/>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040" w:type="dxa"/>
            <w:vAlign w:val="bottom"/>
          </w:tcPr>
          <w:p>
            <w:pPr>
              <w:spacing w:after="0"/>
              <w:rPr>
                <w:sz w:val="15"/>
                <w:szCs w:val="15"/>
                <w:color w:val="auto"/>
              </w:rPr>
            </w:pP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2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24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gridSpan w:val="2"/>
          </w:tcPr>
          <w:p>
            <w:pPr>
              <w:jc w:val="center"/>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80" w:type="dxa"/>
            <w:vAlign w:val="bottom"/>
            <w:gridSpan w:val="2"/>
            <w:vMerge w:val="restart"/>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9"/>
              </w:rPr>
              <w:t>(A) or</w:t>
            </w:r>
          </w:p>
        </w:tc>
        <w:tc>
          <w:tcPr>
            <w:tcW w:w="9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900" w:type="dxa"/>
            <w:vAlign w:val="bottom"/>
            <w:vMerge w:val="continue"/>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120" w:type="dxa"/>
            <w:vAlign w:val="bottom"/>
            <w:tcBorders>
              <w:bottom w:val="single" w:sz="8" w:color="2C2C2C"/>
            </w:tcBorders>
            <w:gridSpan w:val="4"/>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120" w:type="dxa"/>
            <w:vAlign w:val="bottom"/>
            <w:gridSpan w:val="4"/>
          </w:tcPr>
          <w:p>
            <w:pPr>
              <w:ind w:left="60"/>
              <w:spacing w:after="0"/>
              <w:rPr>
                <w:sz w:val="20"/>
                <w:szCs w:val="20"/>
                <w:color w:val="auto"/>
              </w:rPr>
            </w:pPr>
            <w:r>
              <w:rPr>
                <w:rFonts w:ascii="Arial" w:cs="Arial" w:eastAsia="Arial" w:hAnsi="Arial"/>
                <w:sz w:val="17"/>
                <w:szCs w:val="17"/>
                <w:color w:val="0000FF"/>
              </w:rPr>
              <w:t>Common Stock, par value $0.001 per</w:t>
            </w:r>
          </w:p>
        </w:tc>
        <w:tc>
          <w:tcPr>
            <w:tcW w:w="11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3"/>
              </w:rPr>
              <w:t>04/20/2012</w:t>
            </w:r>
          </w:p>
        </w:tc>
        <w:tc>
          <w:tcPr>
            <w:tcW w:w="1140" w:type="dxa"/>
            <w:vAlign w:val="bottom"/>
          </w:tcPr>
          <w:p>
            <w:pPr>
              <w:spacing w:after="0"/>
              <w:rPr>
                <w:sz w:val="22"/>
                <w:szCs w:val="22"/>
                <w:color w:val="auto"/>
              </w:rPr>
            </w:pPr>
          </w:p>
        </w:tc>
        <w:tc>
          <w:tcPr>
            <w:tcW w:w="800" w:type="dxa"/>
            <w:vAlign w:val="bottom"/>
            <w:vMerge w:val="restart"/>
          </w:tcPr>
          <w:p>
            <w:pPr>
              <w:jc w:val="center"/>
              <w:ind w:right="302"/>
              <w:spacing w:after="0"/>
              <w:rPr>
                <w:sz w:val="20"/>
                <w:szCs w:val="20"/>
                <w:color w:val="auto"/>
              </w:rPr>
            </w:pPr>
            <w:r>
              <w:rPr>
                <w:rFonts w:ascii="Arial" w:cs="Arial" w:eastAsia="Arial" w:hAnsi="Arial"/>
                <w:sz w:val="26"/>
                <w:szCs w:val="26"/>
                <w:color w:val="0000FF"/>
                <w:w w:val="85"/>
                <w:vertAlign w:val="subscript"/>
              </w:rPr>
              <w:t>M</w:t>
            </w:r>
            <w:r>
              <w:rPr>
                <w:rFonts w:ascii="Arial" w:cs="Arial" w:eastAsia="Arial" w:hAnsi="Arial"/>
                <w:sz w:val="11"/>
                <w:szCs w:val="11"/>
                <w:color w:val="008000"/>
                <w:w w:val="85"/>
              </w:rPr>
              <w:t>(1)</w:t>
            </w:r>
          </w:p>
        </w:tc>
        <w:tc>
          <w:tcPr>
            <w:tcW w:w="760" w:type="dxa"/>
            <w:vAlign w:val="bottom"/>
            <w:vMerge w:val="restart"/>
          </w:tcPr>
          <w:p>
            <w:pPr>
              <w:jc w:val="right"/>
              <w:ind w:right="44"/>
              <w:spacing w:after="0"/>
              <w:rPr>
                <w:sz w:val="20"/>
                <w:szCs w:val="20"/>
                <w:color w:val="auto"/>
              </w:rPr>
            </w:pPr>
            <w:r>
              <w:rPr>
                <w:rFonts w:ascii="Arial" w:cs="Arial" w:eastAsia="Arial" w:hAnsi="Arial"/>
                <w:sz w:val="17"/>
                <w:szCs w:val="17"/>
                <w:color w:val="0000FF"/>
              </w:rPr>
              <w:t>24,768</w:t>
            </w:r>
          </w:p>
        </w:tc>
        <w:tc>
          <w:tcPr>
            <w:tcW w:w="580" w:type="dxa"/>
            <w:vAlign w:val="bottom"/>
            <w:vMerge w:val="restart"/>
          </w:tcPr>
          <w:p>
            <w:pPr>
              <w:jc w:val="center"/>
              <w:spacing w:after="0"/>
              <w:rPr>
                <w:sz w:val="20"/>
                <w:szCs w:val="20"/>
                <w:color w:val="auto"/>
              </w:rPr>
            </w:pPr>
            <w:r>
              <w:rPr>
                <w:rFonts w:ascii="Arial" w:cs="Arial" w:eastAsia="Arial" w:hAnsi="Arial"/>
                <w:sz w:val="17"/>
                <w:szCs w:val="17"/>
                <w:color w:val="0000FF"/>
              </w:rPr>
              <w:t>A</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8.75</w:t>
            </w:r>
          </w:p>
        </w:tc>
        <w:tc>
          <w:tcPr>
            <w:tcW w:w="1160" w:type="dxa"/>
            <w:vAlign w:val="bottom"/>
            <w:vMerge w:val="restart"/>
          </w:tcPr>
          <w:p>
            <w:pPr>
              <w:ind w:left="360"/>
              <w:spacing w:after="0"/>
              <w:rPr>
                <w:sz w:val="20"/>
                <w:szCs w:val="20"/>
                <w:color w:val="auto"/>
              </w:rPr>
            </w:pPr>
            <w:r>
              <w:rPr>
                <w:rFonts w:ascii="Arial" w:cs="Arial" w:eastAsia="Arial" w:hAnsi="Arial"/>
                <w:sz w:val="17"/>
                <w:szCs w:val="17"/>
                <w:color w:val="0000FF"/>
              </w:rPr>
              <w:t>62,268</w:t>
            </w:r>
          </w:p>
        </w:tc>
        <w:tc>
          <w:tcPr>
            <w:tcW w:w="960" w:type="dxa"/>
            <w:vAlign w:val="bottom"/>
            <w:vMerge w:val="restart"/>
          </w:tcPr>
          <w:p>
            <w:pPr>
              <w:ind w:left="360"/>
              <w:spacing w:after="0"/>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(2)</w:t>
            </w:r>
          </w:p>
        </w:tc>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8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5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3120" w:type="dxa"/>
            <w:vAlign w:val="bottom"/>
            <w:tcBorders>
              <w:bottom w:val="single" w:sz="8" w:color="2C2C2C"/>
            </w:tcBorders>
            <w:gridSpan w:val="4"/>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120" w:type="dxa"/>
            <w:vAlign w:val="bottom"/>
            <w:gridSpan w:val="4"/>
          </w:tcPr>
          <w:p>
            <w:pPr>
              <w:ind w:left="60"/>
              <w:spacing w:after="0"/>
              <w:rPr>
                <w:sz w:val="20"/>
                <w:szCs w:val="20"/>
                <w:color w:val="auto"/>
              </w:rPr>
            </w:pPr>
            <w:r>
              <w:rPr>
                <w:rFonts w:ascii="Arial" w:cs="Arial" w:eastAsia="Arial" w:hAnsi="Arial"/>
                <w:sz w:val="17"/>
                <w:szCs w:val="17"/>
                <w:color w:val="0000FF"/>
              </w:rPr>
              <w:t>Common Stock, par value $0.001 per</w:t>
            </w:r>
          </w:p>
        </w:tc>
        <w:tc>
          <w:tcPr>
            <w:tcW w:w="11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3"/>
              </w:rPr>
              <w:t>04/20/2012</w:t>
            </w:r>
          </w:p>
        </w:tc>
        <w:tc>
          <w:tcPr>
            <w:tcW w:w="1140" w:type="dxa"/>
            <w:vAlign w:val="bottom"/>
          </w:tcPr>
          <w:p>
            <w:pPr>
              <w:spacing w:after="0"/>
              <w:rPr>
                <w:sz w:val="22"/>
                <w:szCs w:val="22"/>
                <w:color w:val="auto"/>
              </w:rPr>
            </w:pPr>
          </w:p>
        </w:tc>
        <w:tc>
          <w:tcPr>
            <w:tcW w:w="800" w:type="dxa"/>
            <w:vAlign w:val="bottom"/>
            <w:vMerge w:val="restart"/>
          </w:tcPr>
          <w:p>
            <w:pPr>
              <w:jc w:val="center"/>
              <w:ind w:right="30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(3)</w:t>
            </w:r>
          </w:p>
        </w:tc>
        <w:tc>
          <w:tcPr>
            <w:tcW w:w="760" w:type="dxa"/>
            <w:vAlign w:val="bottom"/>
            <w:vMerge w:val="restart"/>
          </w:tcPr>
          <w:p>
            <w:pPr>
              <w:jc w:val="right"/>
              <w:ind w:right="44"/>
              <w:spacing w:after="0"/>
              <w:rPr>
                <w:sz w:val="20"/>
                <w:szCs w:val="20"/>
                <w:color w:val="auto"/>
              </w:rPr>
            </w:pPr>
            <w:r>
              <w:rPr>
                <w:rFonts w:ascii="Arial" w:cs="Arial" w:eastAsia="Arial" w:hAnsi="Arial"/>
                <w:sz w:val="17"/>
                <w:szCs w:val="17"/>
                <w:color w:val="0000FF"/>
              </w:rPr>
              <w:t>24,768</w:t>
            </w:r>
          </w:p>
        </w:tc>
        <w:tc>
          <w:tcPr>
            <w:tcW w:w="58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27.5</w:t>
            </w:r>
          </w:p>
        </w:tc>
        <w:tc>
          <w:tcPr>
            <w:tcW w:w="1160" w:type="dxa"/>
            <w:vAlign w:val="bottom"/>
            <w:vMerge w:val="restart"/>
          </w:tcPr>
          <w:p>
            <w:pPr>
              <w:ind w:left="360"/>
              <w:spacing w:after="0"/>
              <w:rPr>
                <w:sz w:val="20"/>
                <w:szCs w:val="20"/>
                <w:color w:val="auto"/>
              </w:rPr>
            </w:pPr>
            <w:r>
              <w:rPr>
                <w:rFonts w:ascii="Arial" w:cs="Arial" w:eastAsia="Arial" w:hAnsi="Arial"/>
                <w:sz w:val="17"/>
                <w:szCs w:val="17"/>
                <w:color w:val="0000FF"/>
              </w:rPr>
              <w:t>37,500</w:t>
            </w:r>
          </w:p>
        </w:tc>
        <w:tc>
          <w:tcPr>
            <w:tcW w:w="960" w:type="dxa"/>
            <w:vAlign w:val="bottom"/>
            <w:vMerge w:val="restart"/>
          </w:tcPr>
          <w:p>
            <w:pPr>
              <w:ind w:left="360"/>
              <w:spacing w:after="0"/>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(2)</w:t>
            </w:r>
          </w:p>
        </w:tc>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8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5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3120" w:type="dxa"/>
            <w:vAlign w:val="bottom"/>
            <w:tcBorders>
              <w:bottom w:val="single" w:sz="8" w:color="2C2C2C"/>
            </w:tcBorders>
            <w:gridSpan w:val="4"/>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120" w:type="dxa"/>
            <w:vAlign w:val="bottom"/>
            <w:gridSpan w:val="4"/>
          </w:tcPr>
          <w:p>
            <w:pPr>
              <w:ind w:left="60"/>
              <w:spacing w:after="0"/>
              <w:rPr>
                <w:sz w:val="20"/>
                <w:szCs w:val="20"/>
                <w:color w:val="auto"/>
              </w:rPr>
            </w:pPr>
            <w:r>
              <w:rPr>
                <w:rFonts w:ascii="Arial" w:cs="Arial" w:eastAsia="Arial" w:hAnsi="Arial"/>
                <w:sz w:val="17"/>
                <w:szCs w:val="17"/>
                <w:color w:val="0000FF"/>
              </w:rPr>
              <w:t>Common Stock, par value $0.001 per</w:t>
            </w:r>
          </w:p>
        </w:tc>
        <w:tc>
          <w:tcPr>
            <w:tcW w:w="11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3"/>
              </w:rPr>
              <w:t>04/23/2012</w:t>
            </w:r>
          </w:p>
        </w:tc>
        <w:tc>
          <w:tcPr>
            <w:tcW w:w="1140" w:type="dxa"/>
            <w:vAlign w:val="bottom"/>
          </w:tcPr>
          <w:p>
            <w:pPr>
              <w:spacing w:after="0"/>
              <w:rPr>
                <w:sz w:val="22"/>
                <w:szCs w:val="22"/>
                <w:color w:val="auto"/>
              </w:rPr>
            </w:pPr>
          </w:p>
        </w:tc>
        <w:tc>
          <w:tcPr>
            <w:tcW w:w="800" w:type="dxa"/>
            <w:vAlign w:val="bottom"/>
            <w:vMerge w:val="restart"/>
          </w:tcPr>
          <w:p>
            <w:pPr>
              <w:jc w:val="center"/>
              <w:ind w:right="302"/>
              <w:spacing w:after="0"/>
              <w:rPr>
                <w:sz w:val="20"/>
                <w:szCs w:val="20"/>
                <w:color w:val="auto"/>
              </w:rPr>
            </w:pPr>
            <w:r>
              <w:rPr>
                <w:rFonts w:ascii="Arial" w:cs="Arial" w:eastAsia="Arial" w:hAnsi="Arial"/>
                <w:sz w:val="26"/>
                <w:szCs w:val="26"/>
                <w:color w:val="0000FF"/>
                <w:w w:val="85"/>
                <w:vertAlign w:val="subscript"/>
              </w:rPr>
              <w:t>M</w:t>
            </w:r>
            <w:r>
              <w:rPr>
                <w:rFonts w:ascii="Arial" w:cs="Arial" w:eastAsia="Arial" w:hAnsi="Arial"/>
                <w:sz w:val="11"/>
                <w:szCs w:val="11"/>
                <w:color w:val="008000"/>
                <w:w w:val="85"/>
              </w:rPr>
              <w:t>(4)</w:t>
            </w:r>
          </w:p>
        </w:tc>
        <w:tc>
          <w:tcPr>
            <w:tcW w:w="760" w:type="dxa"/>
            <w:vAlign w:val="bottom"/>
            <w:vMerge w:val="restart"/>
          </w:tcPr>
          <w:p>
            <w:pPr>
              <w:jc w:val="right"/>
              <w:ind w:right="44"/>
              <w:spacing w:after="0"/>
              <w:rPr>
                <w:sz w:val="20"/>
                <w:szCs w:val="20"/>
                <w:color w:val="auto"/>
              </w:rPr>
            </w:pPr>
            <w:r>
              <w:rPr>
                <w:rFonts w:ascii="Arial" w:cs="Arial" w:eastAsia="Arial" w:hAnsi="Arial"/>
                <w:sz w:val="17"/>
                <w:szCs w:val="17"/>
                <w:color w:val="0000FF"/>
              </w:rPr>
              <w:t>32,717</w:t>
            </w:r>
          </w:p>
        </w:tc>
        <w:tc>
          <w:tcPr>
            <w:tcW w:w="580" w:type="dxa"/>
            <w:vAlign w:val="bottom"/>
            <w:vMerge w:val="restart"/>
          </w:tcPr>
          <w:p>
            <w:pPr>
              <w:jc w:val="center"/>
              <w:spacing w:after="0"/>
              <w:rPr>
                <w:sz w:val="20"/>
                <w:szCs w:val="20"/>
                <w:color w:val="auto"/>
              </w:rPr>
            </w:pPr>
            <w:r>
              <w:rPr>
                <w:rFonts w:ascii="Arial" w:cs="Arial" w:eastAsia="Arial" w:hAnsi="Arial"/>
                <w:sz w:val="17"/>
                <w:szCs w:val="17"/>
                <w:color w:val="0000FF"/>
              </w:rPr>
              <w:t>A</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8.75</w:t>
            </w:r>
          </w:p>
        </w:tc>
        <w:tc>
          <w:tcPr>
            <w:tcW w:w="1160" w:type="dxa"/>
            <w:vAlign w:val="bottom"/>
            <w:vMerge w:val="restart"/>
          </w:tcPr>
          <w:p>
            <w:pPr>
              <w:ind w:left="360"/>
              <w:spacing w:after="0"/>
              <w:rPr>
                <w:sz w:val="20"/>
                <w:szCs w:val="20"/>
                <w:color w:val="auto"/>
              </w:rPr>
            </w:pPr>
            <w:r>
              <w:rPr>
                <w:rFonts w:ascii="Arial" w:cs="Arial" w:eastAsia="Arial" w:hAnsi="Arial"/>
                <w:sz w:val="17"/>
                <w:szCs w:val="17"/>
                <w:color w:val="0000FF"/>
              </w:rPr>
              <w:t>70,217</w:t>
            </w:r>
          </w:p>
        </w:tc>
        <w:tc>
          <w:tcPr>
            <w:tcW w:w="960" w:type="dxa"/>
            <w:vAlign w:val="bottom"/>
            <w:vMerge w:val="restart"/>
          </w:tcPr>
          <w:p>
            <w:pPr>
              <w:ind w:left="360"/>
              <w:spacing w:after="0"/>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(2)</w:t>
            </w:r>
          </w:p>
        </w:tc>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8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5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3120" w:type="dxa"/>
            <w:vAlign w:val="bottom"/>
            <w:tcBorders>
              <w:bottom w:val="single" w:sz="8" w:color="2C2C2C"/>
            </w:tcBorders>
            <w:gridSpan w:val="4"/>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120" w:type="dxa"/>
            <w:vAlign w:val="bottom"/>
            <w:gridSpan w:val="4"/>
          </w:tcPr>
          <w:p>
            <w:pPr>
              <w:ind w:left="60"/>
              <w:spacing w:after="0"/>
              <w:rPr>
                <w:sz w:val="20"/>
                <w:szCs w:val="20"/>
                <w:color w:val="auto"/>
              </w:rPr>
            </w:pPr>
            <w:r>
              <w:rPr>
                <w:rFonts w:ascii="Arial" w:cs="Arial" w:eastAsia="Arial" w:hAnsi="Arial"/>
                <w:sz w:val="17"/>
                <w:szCs w:val="17"/>
                <w:color w:val="0000FF"/>
              </w:rPr>
              <w:t>Common Stock, par value $0.001 per</w:t>
            </w:r>
          </w:p>
        </w:tc>
        <w:tc>
          <w:tcPr>
            <w:tcW w:w="11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3"/>
              </w:rPr>
              <w:t>04/23/2012</w:t>
            </w:r>
          </w:p>
        </w:tc>
        <w:tc>
          <w:tcPr>
            <w:tcW w:w="1140" w:type="dxa"/>
            <w:vAlign w:val="bottom"/>
          </w:tcPr>
          <w:p>
            <w:pPr>
              <w:spacing w:after="0"/>
              <w:rPr>
                <w:sz w:val="22"/>
                <w:szCs w:val="22"/>
                <w:color w:val="auto"/>
              </w:rPr>
            </w:pPr>
          </w:p>
        </w:tc>
        <w:tc>
          <w:tcPr>
            <w:tcW w:w="800" w:type="dxa"/>
            <w:vAlign w:val="bottom"/>
            <w:vMerge w:val="restart"/>
          </w:tcPr>
          <w:p>
            <w:pPr>
              <w:jc w:val="center"/>
              <w:ind w:right="30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(3)</w:t>
            </w:r>
          </w:p>
        </w:tc>
        <w:tc>
          <w:tcPr>
            <w:tcW w:w="760" w:type="dxa"/>
            <w:vAlign w:val="bottom"/>
            <w:vMerge w:val="restart"/>
          </w:tcPr>
          <w:p>
            <w:pPr>
              <w:jc w:val="right"/>
              <w:ind w:right="44"/>
              <w:spacing w:after="0"/>
              <w:rPr>
                <w:sz w:val="20"/>
                <w:szCs w:val="20"/>
                <w:color w:val="auto"/>
              </w:rPr>
            </w:pPr>
            <w:r>
              <w:rPr>
                <w:rFonts w:ascii="Arial" w:cs="Arial" w:eastAsia="Arial" w:hAnsi="Arial"/>
                <w:sz w:val="17"/>
                <w:szCs w:val="17"/>
                <w:color w:val="0000FF"/>
              </w:rPr>
              <w:t>32,717</w:t>
            </w:r>
          </w:p>
        </w:tc>
        <w:tc>
          <w:tcPr>
            <w:tcW w:w="58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27.7623</w:t>
            </w:r>
            <w:r>
              <w:rPr>
                <w:rFonts w:ascii="Arial" w:cs="Arial" w:eastAsia="Arial" w:hAnsi="Arial"/>
                <w:sz w:val="22"/>
                <w:szCs w:val="22"/>
                <w:color w:val="008000"/>
                <w:w w:val="90"/>
                <w:vertAlign w:val="superscript"/>
              </w:rPr>
              <w:t>(5)</w:t>
            </w:r>
          </w:p>
        </w:tc>
        <w:tc>
          <w:tcPr>
            <w:tcW w:w="1160" w:type="dxa"/>
            <w:vAlign w:val="bottom"/>
            <w:vMerge w:val="restart"/>
          </w:tcPr>
          <w:p>
            <w:pPr>
              <w:ind w:left="360"/>
              <w:spacing w:after="0"/>
              <w:rPr>
                <w:sz w:val="20"/>
                <w:szCs w:val="20"/>
                <w:color w:val="auto"/>
              </w:rPr>
            </w:pPr>
            <w:r>
              <w:rPr>
                <w:rFonts w:ascii="Arial" w:cs="Arial" w:eastAsia="Arial" w:hAnsi="Arial"/>
                <w:sz w:val="17"/>
                <w:szCs w:val="17"/>
                <w:color w:val="0000FF"/>
              </w:rPr>
              <w:t>37,500</w:t>
            </w:r>
          </w:p>
        </w:tc>
        <w:tc>
          <w:tcPr>
            <w:tcW w:w="960" w:type="dxa"/>
            <w:vAlign w:val="bottom"/>
            <w:vMerge w:val="restart"/>
          </w:tcPr>
          <w:p>
            <w:pPr>
              <w:ind w:left="360"/>
              <w:spacing w:after="0"/>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(2)</w:t>
            </w:r>
          </w:p>
        </w:tc>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8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5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27" w:lineRule="exact"/>
        <w:rPr>
          <w:sz w:val="24"/>
          <w:szCs w:val="24"/>
          <w:color w:val="auto"/>
        </w:rPr>
      </w:pPr>
    </w:p>
    <w:p>
      <w:pPr>
        <w:sectPr>
          <w:pgSz w:w="11900" w:h="16838" w:orient="portrait"/>
          <w:cols w:equalWidth="0" w:num="1">
            <w:col w:w="11520"/>
          </w:cols>
          <w:pgMar w:left="240" w:top="225" w:right="139" w:bottom="0" w:gutter="0" w:footer="0" w:header="0"/>
          <w:type w:val="continuous"/>
        </w:sect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49" w:lineRule="exact"/>
        <w:rPr>
          <w:sz w:val="24"/>
          <w:szCs w:val="24"/>
          <w:color w:val="auto"/>
        </w:rPr>
      </w:pPr>
    </w:p>
    <w:p>
      <w:pPr>
        <w:ind w:left="80"/>
        <w:spacing w:after="0"/>
        <w:rPr>
          <w:sz w:val="20"/>
          <w:szCs w:val="20"/>
          <w:color w:val="auto"/>
        </w:rPr>
      </w:pPr>
      <w:r>
        <w:rPr>
          <w:rFonts w:ascii="Arial" w:cs="Arial" w:eastAsia="Arial" w:hAnsi="Arial"/>
          <w:sz w:val="17"/>
          <w:szCs w:val="17"/>
          <w:color w:val="0000FF"/>
        </w:rPr>
        <w:t>share</w:t>
      </w:r>
    </w:p>
    <w:p>
      <w:pPr>
        <w:spacing w:after="0" w:line="146"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49" w:lineRule="exact"/>
        <w:rPr>
          <w:sz w:val="24"/>
          <w:szCs w:val="24"/>
          <w:color w:val="auto"/>
        </w:rPr>
      </w:pPr>
    </w:p>
    <w:p>
      <w:pPr>
        <w:ind w:left="80"/>
        <w:spacing w:after="0"/>
        <w:rPr>
          <w:sz w:val="20"/>
          <w:szCs w:val="20"/>
          <w:color w:val="auto"/>
        </w:rPr>
      </w:pPr>
      <w:r>
        <w:rPr>
          <w:rFonts w:ascii="Arial" w:cs="Arial" w:eastAsia="Arial" w:hAnsi="Arial"/>
          <w:sz w:val="17"/>
          <w:szCs w:val="17"/>
          <w:color w:val="0000FF"/>
        </w:rPr>
        <w:t>share</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940" w:type="dxa"/>
            <w:vAlign w:val="bottom"/>
            <w:vMerge w:val="restart"/>
          </w:tcPr>
          <w:p>
            <w:pPr>
              <w:jc w:val="right"/>
              <w:ind w:right="293"/>
              <w:spacing w:after="0"/>
              <w:rPr>
                <w:sz w:val="20"/>
                <w:szCs w:val="20"/>
                <w:color w:val="auto"/>
              </w:rPr>
            </w:pPr>
            <w:r>
              <w:rPr>
                <w:rFonts w:ascii="Arial" w:cs="Arial" w:eastAsia="Arial" w:hAnsi="Arial"/>
                <w:sz w:val="17"/>
                <w:szCs w:val="17"/>
                <w:color w:val="0000FF"/>
                <w:w w:val="87"/>
              </w:rPr>
              <w:t>603,880</w:t>
            </w:r>
          </w:p>
        </w:tc>
        <w:tc>
          <w:tcPr>
            <w:tcW w:w="680" w:type="dxa"/>
            <w:vAlign w:val="bottom"/>
            <w:vMerge w:val="restart"/>
          </w:tcPr>
          <w:p>
            <w:pPr>
              <w:ind w:left="360"/>
              <w:spacing w:after="0"/>
              <w:rPr>
                <w:sz w:val="20"/>
                <w:szCs w:val="20"/>
                <w:color w:val="auto"/>
              </w:rPr>
            </w:pPr>
            <w:r>
              <w:rPr>
                <w:rFonts w:ascii="Arial" w:cs="Arial" w:eastAsia="Arial" w:hAnsi="Arial"/>
                <w:sz w:val="17"/>
                <w:szCs w:val="17"/>
                <w:color w:val="0000FF"/>
              </w:rPr>
              <w:t>I</w:t>
            </w:r>
          </w:p>
        </w:tc>
        <w:tc>
          <w:tcPr>
            <w:tcW w:w="960" w:type="dxa"/>
            <w:vAlign w:val="bottom"/>
          </w:tcPr>
          <w:p>
            <w:pPr>
              <w:ind w:left="26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9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60" w:type="dxa"/>
            <w:vAlign w:val="bottom"/>
            <w:vMerge w:val="restart"/>
          </w:tcPr>
          <w:p>
            <w:pPr>
              <w:ind w:left="260"/>
              <w:spacing w:after="0"/>
              <w:rPr>
                <w:sz w:val="20"/>
                <w:szCs w:val="20"/>
                <w:color w:val="auto"/>
              </w:rPr>
            </w:pPr>
            <w:r>
              <w:rPr>
                <w:rFonts w:ascii="Arial" w:cs="Arial" w:eastAsia="Arial" w:hAnsi="Arial"/>
                <w:sz w:val="17"/>
                <w:szCs w:val="17"/>
                <w:color w:val="0000FF"/>
                <w:w w:val="85"/>
              </w:rPr>
              <w:t>footnote</w:t>
            </w:r>
            <w:r>
              <w:rPr>
                <w:rFonts w:ascii="Arial" w:cs="Arial" w:eastAsia="Arial" w:hAnsi="Arial"/>
                <w:sz w:val="22"/>
                <w:szCs w:val="22"/>
                <w:color w:val="008000"/>
                <w:w w:val="85"/>
                <w:vertAlign w:val="superscript"/>
              </w:rPr>
              <w:t>(6)</w:t>
            </w:r>
          </w:p>
        </w:tc>
        <w:tc>
          <w:tcPr>
            <w:tcW w:w="0" w:type="dxa"/>
            <w:vAlign w:val="bottom"/>
          </w:tcPr>
          <w:p>
            <w:pPr>
              <w:spacing w:after="0"/>
              <w:rPr>
                <w:sz w:val="1"/>
                <w:szCs w:val="1"/>
                <w:color w:val="auto"/>
              </w:rPr>
            </w:pPr>
          </w:p>
        </w:tc>
      </w:tr>
      <w:tr>
        <w:trPr>
          <w:trHeight w:val="183"/>
        </w:trPr>
        <w:tc>
          <w:tcPr>
            <w:tcW w:w="9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940" w:type="dxa"/>
            <w:vAlign w:val="bottom"/>
            <w:vMerge w:val="restart"/>
          </w:tcPr>
          <w:p>
            <w:pPr>
              <w:jc w:val="right"/>
              <w:ind w:right="293"/>
              <w:spacing w:after="0"/>
              <w:rPr>
                <w:sz w:val="20"/>
                <w:szCs w:val="20"/>
                <w:color w:val="auto"/>
              </w:rPr>
            </w:pPr>
            <w:r>
              <w:rPr>
                <w:rFonts w:ascii="Arial" w:cs="Arial" w:eastAsia="Arial" w:hAnsi="Arial"/>
                <w:sz w:val="17"/>
                <w:szCs w:val="17"/>
                <w:color w:val="0000FF"/>
                <w:w w:val="87"/>
              </w:rPr>
              <w:t>130,223</w:t>
            </w:r>
          </w:p>
        </w:tc>
        <w:tc>
          <w:tcPr>
            <w:tcW w:w="680" w:type="dxa"/>
            <w:vAlign w:val="bottom"/>
            <w:vMerge w:val="restart"/>
          </w:tcPr>
          <w:p>
            <w:pPr>
              <w:ind w:left="360"/>
              <w:spacing w:after="0"/>
              <w:rPr>
                <w:sz w:val="20"/>
                <w:szCs w:val="20"/>
                <w:color w:val="auto"/>
              </w:rPr>
            </w:pPr>
            <w:r>
              <w:rPr>
                <w:rFonts w:ascii="Arial" w:cs="Arial" w:eastAsia="Arial" w:hAnsi="Arial"/>
                <w:sz w:val="17"/>
                <w:szCs w:val="17"/>
                <w:color w:val="0000FF"/>
              </w:rPr>
              <w:t>I</w:t>
            </w:r>
          </w:p>
        </w:tc>
        <w:tc>
          <w:tcPr>
            <w:tcW w:w="960" w:type="dxa"/>
            <w:vAlign w:val="bottom"/>
          </w:tcPr>
          <w:p>
            <w:pPr>
              <w:ind w:left="26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9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60" w:type="dxa"/>
            <w:vAlign w:val="bottom"/>
            <w:vMerge w:val="restart"/>
          </w:tcPr>
          <w:p>
            <w:pPr>
              <w:ind w:left="260"/>
              <w:spacing w:after="0"/>
              <w:rPr>
                <w:sz w:val="20"/>
                <w:szCs w:val="20"/>
                <w:color w:val="auto"/>
              </w:rPr>
            </w:pPr>
            <w:r>
              <w:rPr>
                <w:rFonts w:ascii="Arial" w:cs="Arial" w:eastAsia="Arial" w:hAnsi="Arial"/>
                <w:sz w:val="17"/>
                <w:szCs w:val="17"/>
                <w:color w:val="0000FF"/>
                <w:w w:val="85"/>
              </w:rPr>
              <w:t>footnote</w:t>
            </w:r>
            <w:r>
              <w:rPr>
                <w:rFonts w:ascii="Arial" w:cs="Arial" w:eastAsia="Arial" w:hAnsi="Arial"/>
                <w:sz w:val="22"/>
                <w:szCs w:val="22"/>
                <w:color w:val="008000"/>
                <w:w w:val="85"/>
                <w:vertAlign w:val="superscript"/>
              </w:rPr>
              <w:t>(7)</w:t>
            </w:r>
          </w:p>
        </w:tc>
        <w:tc>
          <w:tcPr>
            <w:tcW w:w="0" w:type="dxa"/>
            <w:vAlign w:val="bottom"/>
          </w:tcPr>
          <w:p>
            <w:pPr>
              <w:spacing w:after="0"/>
              <w:rPr>
                <w:sz w:val="1"/>
                <w:szCs w:val="1"/>
                <w:color w:val="auto"/>
              </w:rPr>
            </w:pPr>
          </w:p>
        </w:tc>
      </w:tr>
      <w:tr>
        <w:trPr>
          <w:trHeight w:val="183"/>
        </w:trPr>
        <w:tc>
          <w:tcPr>
            <w:tcW w:w="9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68" w:lineRule="exact"/>
        <w:rPr>
          <w:sz w:val="24"/>
          <w:szCs w:val="24"/>
          <w:color w:val="auto"/>
        </w:rPr>
      </w:pPr>
    </w:p>
    <w:p>
      <w:pPr>
        <w:sectPr>
          <w:pgSz w:w="11900" w:h="16838" w:orient="portrait"/>
          <w:cols w:equalWidth="0" w:num="2">
            <w:col w:w="8020" w:space="720"/>
            <w:col w:w="2780"/>
          </w:cols>
          <w:pgMar w:left="240" w:top="225" w:right="139" w:bottom="0" w:gutter="0" w:footer="0" w:header="0"/>
          <w:type w:val="continuous"/>
        </w:sect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vMerge w:val="restart"/>
          </w:tcPr>
          <w:p>
            <w:pPr>
              <w:ind w:left="100"/>
              <w:spacing w:after="0" w:line="295" w:lineRule="exact"/>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(1)</w:t>
            </w:r>
          </w:p>
        </w:tc>
        <w:tc>
          <w:tcPr>
            <w:tcW w:w="82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(8)</w:t>
            </w:r>
          </w:p>
        </w:tc>
        <w:tc>
          <w:tcPr>
            <w:tcW w:w="760" w:type="dxa"/>
            <w:vAlign w:val="bottom"/>
          </w:tcPr>
          <w:p>
            <w:pPr>
              <w:spacing w:after="0"/>
              <w:rPr>
                <w:sz w:val="12"/>
                <w:szCs w:val="12"/>
                <w:color w:val="auto"/>
              </w:rPr>
            </w:pPr>
          </w:p>
        </w:tc>
        <w:tc>
          <w:tcPr>
            <w:tcW w:w="700" w:type="dxa"/>
            <w:vAlign w:val="bottom"/>
          </w:tcPr>
          <w:p>
            <w:pPr>
              <w:ind w:left="140"/>
              <w:spacing w:after="0" w:line="148" w:lineRule="exact"/>
              <w:rPr>
                <w:sz w:val="20"/>
                <w:szCs w:val="20"/>
                <w:color w:val="auto"/>
              </w:rPr>
            </w:pPr>
            <w:r>
              <w:rPr>
                <w:rFonts w:ascii="Arial" w:cs="Arial" w:eastAsia="Arial" w:hAnsi="Arial"/>
                <w:sz w:val="13"/>
                <w:szCs w:val="13"/>
                <w:color w:val="0000FF"/>
              </w:rPr>
              <w:t>Stock,</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24,768</w:t>
            </w: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Options</w:t>
            </w:r>
          </w:p>
        </w:tc>
        <w:tc>
          <w:tcPr>
            <w:tcW w:w="800" w:type="dxa"/>
            <w:vAlign w:val="bottom"/>
          </w:tcPr>
          <w:p>
            <w:pPr>
              <w:ind w:left="26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8.75</w:t>
            </w:r>
          </w:p>
        </w:tc>
        <w:tc>
          <w:tcPr>
            <w:tcW w:w="1140" w:type="dxa"/>
            <w:vAlign w:val="bottom"/>
          </w:tcPr>
          <w:p>
            <w:pPr>
              <w:jc w:val="right"/>
              <w:ind w:right="197"/>
              <w:spacing w:after="0" w:line="148" w:lineRule="exact"/>
              <w:rPr>
                <w:sz w:val="20"/>
                <w:szCs w:val="20"/>
                <w:color w:val="auto"/>
              </w:rPr>
            </w:pPr>
            <w:r>
              <w:rPr>
                <w:rFonts w:ascii="Arial" w:cs="Arial" w:eastAsia="Arial" w:hAnsi="Arial"/>
                <w:sz w:val="13"/>
                <w:szCs w:val="13"/>
                <w:color w:val="0000FF"/>
              </w:rPr>
              <w:t>04/20/2012</w:t>
            </w:r>
          </w:p>
        </w:tc>
        <w:tc>
          <w:tcPr>
            <w:tcW w:w="1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820" w:type="dxa"/>
            <w:vAlign w:val="bottom"/>
          </w:tcPr>
          <w:p>
            <w:pPr>
              <w:ind w:left="380"/>
              <w:spacing w:after="0" w:line="148" w:lineRule="exact"/>
              <w:rPr>
                <w:sz w:val="20"/>
                <w:szCs w:val="20"/>
                <w:color w:val="auto"/>
              </w:rPr>
            </w:pPr>
            <w:r>
              <w:rPr>
                <w:rFonts w:ascii="Arial" w:cs="Arial" w:eastAsia="Arial" w:hAnsi="Arial"/>
                <w:sz w:val="13"/>
                <w:szCs w:val="13"/>
                <w:color w:val="0000FF"/>
              </w:rPr>
              <w:t>24,768</w:t>
            </w:r>
          </w:p>
        </w:tc>
        <w:tc>
          <w:tcPr>
            <w:tcW w:w="820" w:type="dxa"/>
            <w:vAlign w:val="bottom"/>
            <w:vMerge w:val="continue"/>
          </w:tcPr>
          <w:p>
            <w:pPr>
              <w:spacing w:after="0"/>
              <w:rPr>
                <w:sz w:val="12"/>
                <w:szCs w:val="12"/>
                <w:color w:val="auto"/>
              </w:rPr>
            </w:pPr>
          </w:p>
        </w:tc>
        <w:tc>
          <w:tcPr>
            <w:tcW w:w="760" w:type="dxa"/>
            <w:vAlign w:val="bottom"/>
          </w:tcPr>
          <w:p>
            <w:pPr>
              <w:ind w:left="80"/>
              <w:spacing w:after="0" w:line="148" w:lineRule="exact"/>
              <w:rPr>
                <w:sz w:val="20"/>
                <w:szCs w:val="20"/>
                <w:color w:val="auto"/>
              </w:rPr>
            </w:pPr>
            <w:r>
              <w:rPr>
                <w:rFonts w:ascii="Arial" w:cs="Arial" w:eastAsia="Arial" w:hAnsi="Arial"/>
                <w:sz w:val="13"/>
                <w:szCs w:val="13"/>
                <w:color w:val="0000FF"/>
              </w:rPr>
              <w:t>02/10/2019</w:t>
            </w:r>
          </w:p>
        </w:tc>
        <w:tc>
          <w:tcPr>
            <w:tcW w:w="700" w:type="dxa"/>
            <w:vAlign w:val="bottom"/>
          </w:tcPr>
          <w:p>
            <w:pPr>
              <w:ind w:left="60"/>
              <w:spacing w:after="0" w:line="148" w:lineRule="exact"/>
              <w:rPr>
                <w:sz w:val="20"/>
                <w:szCs w:val="20"/>
                <w:color w:val="auto"/>
              </w:rPr>
            </w:pPr>
            <w:r>
              <w:rPr>
                <w:rFonts w:ascii="Arial" w:cs="Arial" w:eastAsia="Arial" w:hAnsi="Arial"/>
                <w:sz w:val="13"/>
                <w:szCs w:val="13"/>
                <w:color w:val="0000FF"/>
              </w:rPr>
              <w:t>par value</w:t>
            </w:r>
          </w:p>
        </w:tc>
        <w:tc>
          <w:tcPr>
            <w:tcW w:w="560" w:type="dxa"/>
            <w:vAlign w:val="bottom"/>
            <w:vMerge w:val="continue"/>
          </w:tcPr>
          <w:p>
            <w:pPr>
              <w:spacing w:after="0"/>
              <w:rPr>
                <w:sz w:val="12"/>
                <w:szCs w:val="12"/>
                <w:color w:val="auto"/>
              </w:rPr>
            </w:pPr>
          </w:p>
        </w:tc>
        <w:tc>
          <w:tcPr>
            <w:tcW w:w="720" w:type="dxa"/>
            <w:vAlign w:val="bottom"/>
          </w:tcPr>
          <w:p>
            <w:pPr>
              <w:ind w:left="30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jc w:val="right"/>
              <w:ind w:right="198"/>
              <w:spacing w:after="0" w:line="148" w:lineRule="exact"/>
              <w:rPr>
                <w:sz w:val="20"/>
                <w:szCs w:val="20"/>
                <w:color w:val="auto"/>
              </w:rPr>
            </w:pPr>
            <w:r>
              <w:rPr>
                <w:rFonts w:ascii="Arial" w:cs="Arial" w:eastAsia="Arial" w:hAnsi="Arial"/>
                <w:sz w:val="13"/>
                <w:szCs w:val="13"/>
                <w:color w:val="0000FF"/>
              </w:rPr>
              <w:t>125,232</w:t>
            </w:r>
          </w:p>
        </w:tc>
        <w:tc>
          <w:tcPr>
            <w:tcW w:w="760" w:type="dxa"/>
            <w:vAlign w:val="bottom"/>
          </w:tcPr>
          <w:p>
            <w:pPr>
              <w:ind w:left="340"/>
              <w:spacing w:after="0" w:line="148" w:lineRule="exact"/>
              <w:rPr>
                <w:sz w:val="20"/>
                <w:szCs w:val="20"/>
                <w:color w:val="auto"/>
              </w:rPr>
            </w:pPr>
            <w:r>
              <w:rPr>
                <w:rFonts w:ascii="Arial" w:cs="Arial" w:eastAsia="Arial" w:hAnsi="Arial"/>
                <w:sz w:val="13"/>
                <w:szCs w:val="13"/>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ind w:left="140"/>
              <w:spacing w:after="0" w:line="148" w:lineRule="exact"/>
              <w:rPr>
                <w:sz w:val="20"/>
                <w:szCs w:val="20"/>
                <w:color w:val="auto"/>
              </w:rPr>
            </w:pPr>
            <w:r>
              <w:rPr>
                <w:rFonts w:ascii="Arial" w:cs="Arial" w:eastAsia="Arial" w:hAnsi="Arial"/>
                <w:sz w:val="13"/>
                <w:szCs w:val="13"/>
                <w:color w:val="0000FF"/>
              </w:rPr>
              <w:t>$0.001</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3"/>
                <w:szCs w:val="13"/>
                <w:color w:val="0000FF"/>
              </w:rPr>
              <w:t>per share</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vMerge w:val="restart"/>
          </w:tcPr>
          <w:p>
            <w:pPr>
              <w:ind w:left="100"/>
              <w:spacing w:after="0" w:line="295" w:lineRule="exact"/>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(4)</w:t>
            </w:r>
          </w:p>
        </w:tc>
        <w:tc>
          <w:tcPr>
            <w:tcW w:w="82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(9)</w:t>
            </w:r>
          </w:p>
        </w:tc>
        <w:tc>
          <w:tcPr>
            <w:tcW w:w="760" w:type="dxa"/>
            <w:vAlign w:val="bottom"/>
          </w:tcPr>
          <w:p>
            <w:pPr>
              <w:spacing w:after="0"/>
              <w:rPr>
                <w:sz w:val="12"/>
                <w:szCs w:val="12"/>
                <w:color w:val="auto"/>
              </w:rPr>
            </w:pPr>
          </w:p>
        </w:tc>
        <w:tc>
          <w:tcPr>
            <w:tcW w:w="700" w:type="dxa"/>
            <w:vAlign w:val="bottom"/>
          </w:tcPr>
          <w:p>
            <w:pPr>
              <w:ind w:left="140"/>
              <w:spacing w:after="0" w:line="148" w:lineRule="exact"/>
              <w:rPr>
                <w:sz w:val="20"/>
                <w:szCs w:val="20"/>
                <w:color w:val="auto"/>
              </w:rPr>
            </w:pPr>
            <w:r>
              <w:rPr>
                <w:rFonts w:ascii="Arial" w:cs="Arial" w:eastAsia="Arial" w:hAnsi="Arial"/>
                <w:sz w:val="13"/>
                <w:szCs w:val="13"/>
                <w:color w:val="0000FF"/>
              </w:rPr>
              <w:t>Stock,</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32,717</w:t>
            </w: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Options</w:t>
            </w:r>
          </w:p>
        </w:tc>
        <w:tc>
          <w:tcPr>
            <w:tcW w:w="800" w:type="dxa"/>
            <w:vAlign w:val="bottom"/>
          </w:tcPr>
          <w:p>
            <w:pPr>
              <w:ind w:left="26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8.75</w:t>
            </w:r>
          </w:p>
        </w:tc>
        <w:tc>
          <w:tcPr>
            <w:tcW w:w="1140" w:type="dxa"/>
            <w:vAlign w:val="bottom"/>
          </w:tcPr>
          <w:p>
            <w:pPr>
              <w:jc w:val="right"/>
              <w:ind w:right="197"/>
              <w:spacing w:after="0" w:line="148" w:lineRule="exact"/>
              <w:rPr>
                <w:sz w:val="20"/>
                <w:szCs w:val="20"/>
                <w:color w:val="auto"/>
              </w:rPr>
            </w:pPr>
            <w:r>
              <w:rPr>
                <w:rFonts w:ascii="Arial" w:cs="Arial" w:eastAsia="Arial" w:hAnsi="Arial"/>
                <w:sz w:val="13"/>
                <w:szCs w:val="13"/>
                <w:color w:val="0000FF"/>
              </w:rPr>
              <w:t>04/23/2012</w:t>
            </w:r>
          </w:p>
        </w:tc>
        <w:tc>
          <w:tcPr>
            <w:tcW w:w="1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820" w:type="dxa"/>
            <w:vAlign w:val="bottom"/>
          </w:tcPr>
          <w:p>
            <w:pPr>
              <w:ind w:left="380"/>
              <w:spacing w:after="0" w:line="148" w:lineRule="exact"/>
              <w:rPr>
                <w:sz w:val="20"/>
                <w:szCs w:val="20"/>
                <w:color w:val="auto"/>
              </w:rPr>
            </w:pPr>
            <w:r>
              <w:rPr>
                <w:rFonts w:ascii="Arial" w:cs="Arial" w:eastAsia="Arial" w:hAnsi="Arial"/>
                <w:sz w:val="13"/>
                <w:szCs w:val="13"/>
                <w:color w:val="0000FF"/>
              </w:rPr>
              <w:t>32,717</w:t>
            </w:r>
          </w:p>
        </w:tc>
        <w:tc>
          <w:tcPr>
            <w:tcW w:w="820" w:type="dxa"/>
            <w:vAlign w:val="bottom"/>
            <w:vMerge w:val="continue"/>
          </w:tcPr>
          <w:p>
            <w:pPr>
              <w:spacing w:after="0"/>
              <w:rPr>
                <w:sz w:val="12"/>
                <w:szCs w:val="12"/>
                <w:color w:val="auto"/>
              </w:rPr>
            </w:pPr>
          </w:p>
        </w:tc>
        <w:tc>
          <w:tcPr>
            <w:tcW w:w="760" w:type="dxa"/>
            <w:vAlign w:val="bottom"/>
          </w:tcPr>
          <w:p>
            <w:pPr>
              <w:ind w:left="80"/>
              <w:spacing w:after="0" w:line="148" w:lineRule="exact"/>
              <w:rPr>
                <w:sz w:val="20"/>
                <w:szCs w:val="20"/>
                <w:color w:val="auto"/>
              </w:rPr>
            </w:pPr>
            <w:r>
              <w:rPr>
                <w:rFonts w:ascii="Arial" w:cs="Arial" w:eastAsia="Arial" w:hAnsi="Arial"/>
                <w:sz w:val="13"/>
                <w:szCs w:val="13"/>
                <w:color w:val="0000FF"/>
              </w:rPr>
              <w:t>02/10/2019</w:t>
            </w:r>
          </w:p>
        </w:tc>
        <w:tc>
          <w:tcPr>
            <w:tcW w:w="700" w:type="dxa"/>
            <w:vAlign w:val="bottom"/>
          </w:tcPr>
          <w:p>
            <w:pPr>
              <w:ind w:left="60"/>
              <w:spacing w:after="0" w:line="148" w:lineRule="exact"/>
              <w:rPr>
                <w:sz w:val="20"/>
                <w:szCs w:val="20"/>
                <w:color w:val="auto"/>
              </w:rPr>
            </w:pPr>
            <w:r>
              <w:rPr>
                <w:rFonts w:ascii="Arial" w:cs="Arial" w:eastAsia="Arial" w:hAnsi="Arial"/>
                <w:sz w:val="13"/>
                <w:szCs w:val="13"/>
                <w:color w:val="0000FF"/>
              </w:rPr>
              <w:t>par value</w:t>
            </w:r>
          </w:p>
        </w:tc>
        <w:tc>
          <w:tcPr>
            <w:tcW w:w="560" w:type="dxa"/>
            <w:vAlign w:val="bottom"/>
            <w:vMerge w:val="continue"/>
          </w:tcPr>
          <w:p>
            <w:pPr>
              <w:spacing w:after="0"/>
              <w:rPr>
                <w:sz w:val="12"/>
                <w:szCs w:val="12"/>
                <w:color w:val="auto"/>
              </w:rPr>
            </w:pPr>
          </w:p>
        </w:tc>
        <w:tc>
          <w:tcPr>
            <w:tcW w:w="720" w:type="dxa"/>
            <w:vAlign w:val="bottom"/>
          </w:tcPr>
          <w:p>
            <w:pPr>
              <w:ind w:left="30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jc w:val="right"/>
              <w:ind w:right="238"/>
              <w:spacing w:after="0" w:line="148" w:lineRule="exact"/>
              <w:rPr>
                <w:sz w:val="20"/>
                <w:szCs w:val="20"/>
                <w:color w:val="auto"/>
              </w:rPr>
            </w:pPr>
            <w:r>
              <w:rPr>
                <w:rFonts w:ascii="Arial" w:cs="Arial" w:eastAsia="Arial" w:hAnsi="Arial"/>
                <w:sz w:val="13"/>
                <w:szCs w:val="13"/>
                <w:color w:val="0000FF"/>
              </w:rPr>
              <w:t>92,515</w:t>
            </w:r>
          </w:p>
        </w:tc>
        <w:tc>
          <w:tcPr>
            <w:tcW w:w="760" w:type="dxa"/>
            <w:vAlign w:val="bottom"/>
          </w:tcPr>
          <w:p>
            <w:pPr>
              <w:ind w:left="340"/>
              <w:spacing w:after="0" w:line="148" w:lineRule="exact"/>
              <w:rPr>
                <w:sz w:val="20"/>
                <w:szCs w:val="20"/>
                <w:color w:val="auto"/>
              </w:rPr>
            </w:pPr>
            <w:r>
              <w:rPr>
                <w:rFonts w:ascii="Arial" w:cs="Arial" w:eastAsia="Arial" w:hAnsi="Arial"/>
                <w:sz w:val="13"/>
                <w:szCs w:val="13"/>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ind w:left="140"/>
              <w:spacing w:after="0" w:line="148" w:lineRule="exact"/>
              <w:rPr>
                <w:sz w:val="20"/>
                <w:szCs w:val="20"/>
                <w:color w:val="auto"/>
              </w:rPr>
            </w:pPr>
            <w:r>
              <w:rPr>
                <w:rFonts w:ascii="Arial" w:cs="Arial" w:eastAsia="Arial" w:hAnsi="Arial"/>
                <w:sz w:val="13"/>
                <w:szCs w:val="13"/>
                <w:color w:val="0000FF"/>
              </w:rPr>
              <w:t>$0.001</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3"/>
                <w:szCs w:val="13"/>
                <w:color w:val="0000FF"/>
              </w:rPr>
              <w:t>per share</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April 20, 2012, the reporting person exercised previously issued options to purchase an aggregate of 24,768 shares of common stock of ExlService Holdings, Inc.</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Vikram Talwar.</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sale was made pursuant to a 10b5-1 plan previously entered into by the Talwar 1994 Trust (the "Trust").</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April 23, 2012, the reporting person exercised previously issued options to purchase an aggregate of 32,717 shares of common stock of ExlService Holdings, Inc.</w:t>
      </w:r>
    </w:p>
    <w:p>
      <w:pPr>
        <w:spacing w:after="0" w:line="51" w:lineRule="exact"/>
        <w:rPr>
          <w:rFonts w:ascii="Arial" w:cs="Arial" w:eastAsia="Arial" w:hAnsi="Arial"/>
          <w:sz w:val="13"/>
          <w:szCs w:val="13"/>
          <w:color w:val="008000"/>
        </w:rPr>
      </w:pPr>
    </w:p>
    <w:p>
      <w:pPr>
        <w:jc w:val="both"/>
        <w:ind w:left="40" w:right="260" w:firstLine="8"/>
        <w:spacing w:after="0" w:line="303"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$27.75 to $27.85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Trust.</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Vikram Talwar 2009 Grantor Retained Annuity Trust.</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125,232 of these options are currently vested and exercisable.</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92,515 of these options are currently vested and exercisable.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ectPr>
          <w:pgSz w:w="11900" w:h="16838" w:orient="portrait"/>
          <w:cols w:equalWidth="0" w:num="1">
            <w:col w:w="11520"/>
          </w:cols>
          <w:pgMar w:left="240" w:top="225" w:right="139" w:bottom="0" w:gutter="0" w:footer="0" w:header="0"/>
          <w:type w:val="continuous"/>
        </w:sectPr>
      </w:pPr>
    </w:p>
    <w:p>
      <w:pPr>
        <w:spacing w:after="0" w:line="67" w:lineRule="exact"/>
        <w:rPr>
          <w:sz w:val="24"/>
          <w:szCs w:val="24"/>
          <w:color w:val="auto"/>
        </w:rPr>
      </w:pPr>
    </w:p>
    <w:p>
      <w:pPr>
        <w:ind w:left="40"/>
        <w:spacing w:after="0"/>
        <w:rPr>
          <w:sz w:val="20"/>
          <w:szCs w:val="20"/>
          <w:color w:val="auto"/>
        </w:rPr>
      </w:pPr>
      <w:r>
        <w:rPr>
          <w:rFonts w:ascii="Arial" w:cs="Arial" w:eastAsia="Arial" w:hAnsi="Arial"/>
          <w:sz w:val="12"/>
          <w:szCs w:val="12"/>
          <w:color w:val="008000"/>
        </w:rPr>
        <w:t>Mr. Oseni is the Company's Head of Administration and Accounts.</w:t>
      </w:r>
    </w:p>
    <w:p>
      <w:pPr>
        <w:sectPr>
          <w:pgSz w:w="11900" w:h="16838" w:orient="portrait"/>
          <w:cols w:equalWidth="0" w:num="1">
            <w:col w:w="11520"/>
          </w:cols>
          <w:pgMar w:left="240" w:top="225" w:right="139" w:bottom="0" w:gutter="0" w:footer="0" w:header="0"/>
          <w:type w:val="continuous"/>
        </w:sectPr>
      </w:pPr>
    </w:p>
    <w:bookmarkStart w:id="1" w:name="page2"/>
    <w:bookmarkEnd w:id="1"/>
    <w:tbl>
      <w:tblPr>
        <w:tblLayout w:type="fixed"/>
        <w:tblInd w:w="6820" w:type="dxa"/>
        <w:tblCellMar>
          <w:top w:w="0" w:type="dxa"/>
          <w:left w:w="0" w:type="dxa"/>
          <w:bottom w:w="0" w:type="dxa"/>
          <w:right w:w="0" w:type="dxa"/>
        </w:tblCellMar>
      </w:tblPr>
      <w:tr>
        <w:trPr>
          <w:trHeight w:val="195"/>
        </w:trPr>
        <w:tc>
          <w:tcPr>
            <w:tcW w:w="21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Lazbart Oseni, Attorney-in-</w:t>
            </w:r>
          </w:p>
        </w:tc>
        <w:tc>
          <w:tcPr>
            <w:tcW w:w="14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04/24/2012</w:t>
            </w:r>
          </w:p>
        </w:tc>
      </w:t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Fact</w:t>
            </w:r>
          </w:p>
        </w:tc>
        <w:tc>
          <w:tcPr>
            <w:tcW w:w="780" w:type="dxa"/>
            <w:vAlign w:val="bottom"/>
          </w:tcPr>
          <w:p>
            <w:pPr>
              <w:spacing w:after="0"/>
              <w:rPr>
                <w:sz w:val="16"/>
                <w:szCs w:val="16"/>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right="2500" w:firstLine="8"/>
        <w:spacing w:after="0" w:line="321" w:lineRule="auto"/>
        <w:tabs>
          <w:tab w:leader="none" w:pos="14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240"/>
      </w:cols>
      <w:pgMar w:left="280" w:top="118" w:right="1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3628"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2019-12-16T15:29:41Z</dcterms:created>
  <dcterms:modified xsi:type="dcterms:W3CDTF">2019-12-16T15:29:41Z</dcterms:modified>
</cp:coreProperties>
</file>