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7993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7993380"/>
                    </a:xfrm>
                    <a:prstGeom prst="rect">
                      <a:avLst/>
                    </a:prstGeom>
                    <a:noFill/>
                  </pic:spPr>
                </pic:pic>
              </a:graphicData>
            </a:graphic>
          </wp:anchor>
        </w:drawing>
      </w:r>
    </w:p>
    <w:p>
      <w:pPr>
        <w:spacing w:after="0" w:line="101" w:lineRule="exact"/>
        <w:rPr>
          <w:sz w:val="24"/>
          <w:szCs w:val="24"/>
          <w:color w:val="auto"/>
        </w:rPr>
      </w:pPr>
    </w:p>
    <w:p>
      <w:pPr>
        <w:sectPr>
          <w:pgSz w:w="11900" w:h="16900" w:orient="portrait"/>
          <w:cols w:equalWidth="0" w:num="2">
            <w:col w:w="2280" w:space="240"/>
            <w:col w:w="856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Rai Ankor</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02/17/2023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76"/>
        <w:spacing w:after="0"/>
        <w:rPr>
          <w:sz w:val="20"/>
          <w:szCs w:val="20"/>
          <w:color w:val="auto"/>
        </w:rPr>
      </w:pPr>
      <w:r>
        <w:rPr>
          <w:rFonts w:ascii="Arial" w:cs="Arial" w:eastAsia="Arial" w:hAnsi="Arial"/>
          <w:sz w:val="17"/>
          <w:szCs w:val="17"/>
          <w:color w:val="0000FF"/>
        </w:rPr>
        <w:t>EVP, Chief Digital Officer</w:t>
      </w:r>
    </w:p>
    <w:p>
      <w:pPr>
        <w:spacing w:after="0" w:line="314" w:lineRule="exact"/>
        <w:rPr>
          <w:sz w:val="24"/>
          <w:szCs w:val="24"/>
          <w:color w:val="auto"/>
        </w:rPr>
      </w:pPr>
    </w:p>
    <w:p>
      <w:pPr>
        <w:sectPr>
          <w:pgSz w:w="11900" w:h="16900" w:orient="portrait"/>
          <w:cols w:equalWidth="0" w:num="3">
            <w:col w:w="3200" w:space="720"/>
            <w:col w:w="3104" w:space="720"/>
            <w:col w:w="3336"/>
          </w:cols>
          <w:pgMar w:left="460" w:top="222" w:right="35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900" w:orient="portrait"/>
          <w:cols w:equalWidth="0" w:num="2">
            <w:col w:w="3760" w:space="160"/>
            <w:col w:w="716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ind w:left="50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02/17/2023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center"/>
              <w:ind w:right="260"/>
              <w:spacing w:after="0"/>
              <w:rPr>
                <w:sz w:val="20"/>
                <w:szCs w:val="20"/>
                <w:color w:val="auto"/>
              </w:rPr>
            </w:pPr>
            <w:r>
              <w:rPr>
                <w:rFonts w:ascii="Arial" w:cs="Arial" w:eastAsia="Arial" w:hAnsi="Arial"/>
                <w:sz w:val="13"/>
                <w:szCs w:val="13"/>
                <w:color w:val="0000FF"/>
              </w:rPr>
              <w:t>M</w:t>
            </w:r>
          </w:p>
        </w:tc>
        <w:tc>
          <w:tcPr>
            <w:tcW w:w="700" w:type="dxa"/>
            <w:vAlign w:val="bottom"/>
            <w:vMerge w:val="restart"/>
          </w:tcPr>
          <w:p>
            <w:pPr>
              <w:ind w:left="280"/>
              <w:spacing w:after="0"/>
              <w:rPr>
                <w:sz w:val="20"/>
                <w:szCs w:val="20"/>
                <w:color w:val="auto"/>
              </w:rPr>
            </w:pPr>
            <w:r>
              <w:rPr>
                <w:rFonts w:ascii="Arial" w:cs="Arial" w:eastAsia="Arial" w:hAnsi="Arial"/>
                <w:sz w:val="17"/>
                <w:szCs w:val="17"/>
                <w:color w:val="0000FF"/>
              </w:rPr>
              <w:t>960</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jc w:val="center"/>
              <w:ind w:left="72"/>
              <w:spacing w:after="0"/>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w w:val="88"/>
              </w:rPr>
              <w:t>14,139</w:t>
            </w:r>
          </w:p>
        </w:tc>
        <w:tc>
          <w:tcPr>
            <w:tcW w:w="280" w:type="dxa"/>
            <w:vAlign w:val="bottom"/>
          </w:tcPr>
          <w:p>
            <w:pPr>
              <w:spacing w:after="0"/>
              <w:rPr>
                <w:sz w:val="21"/>
                <w:szCs w:val="21"/>
                <w:color w:val="auto"/>
              </w:rPr>
            </w:pPr>
          </w:p>
        </w:tc>
        <w:tc>
          <w:tcPr>
            <w:tcW w:w="680" w:type="dxa"/>
            <w:vAlign w:val="bottom"/>
            <w:vMerge w:val="restart"/>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2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02/17/2023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center"/>
              <w:ind w:right="260"/>
              <w:spacing w:after="0"/>
              <w:rPr>
                <w:sz w:val="20"/>
                <w:szCs w:val="20"/>
                <w:color w:val="auto"/>
              </w:rPr>
            </w:pPr>
            <w:r>
              <w:rPr>
                <w:rFonts w:ascii="Arial" w:cs="Arial" w:eastAsia="Arial" w:hAnsi="Arial"/>
                <w:sz w:val="13"/>
                <w:szCs w:val="13"/>
                <w:color w:val="0000FF"/>
              </w:rPr>
              <w:t>F</w:t>
            </w:r>
          </w:p>
        </w:tc>
        <w:tc>
          <w:tcPr>
            <w:tcW w:w="700" w:type="dxa"/>
            <w:vAlign w:val="bottom"/>
            <w:vMerge w:val="restart"/>
          </w:tcPr>
          <w:p>
            <w:pPr>
              <w:ind w:left="280"/>
              <w:spacing w:after="0"/>
              <w:rPr>
                <w:sz w:val="20"/>
                <w:szCs w:val="20"/>
                <w:color w:val="auto"/>
              </w:rPr>
            </w:pPr>
            <w:r>
              <w:rPr>
                <w:rFonts w:ascii="Arial" w:cs="Arial" w:eastAsia="Arial" w:hAnsi="Arial"/>
                <w:sz w:val="17"/>
                <w:szCs w:val="17"/>
                <w:color w:val="0000FF"/>
              </w:rPr>
              <w:t>486</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gridSpan w:val="3"/>
            <w:vMerge w:val="restart"/>
          </w:tcPr>
          <w:p>
            <w:pPr>
              <w:jc w:val="center"/>
              <w:ind w:right="21"/>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170.57</w:t>
            </w:r>
            <w:r>
              <w:rPr>
                <w:rFonts w:ascii="Arial" w:cs="Arial" w:eastAsia="Arial" w:hAnsi="Arial"/>
                <w:sz w:val="21"/>
                <w:szCs w:val="21"/>
                <w:color w:val="008000"/>
                <w:w w:val="86"/>
                <w:vertAlign w:val="superscript"/>
              </w:rPr>
              <w:t>(2)</w:t>
            </w:r>
          </w:p>
        </w:tc>
        <w:tc>
          <w:tcPr>
            <w:tcW w:w="320" w:type="dxa"/>
            <w:vAlign w:val="bottom"/>
          </w:tcPr>
          <w:p>
            <w:pPr>
              <w:spacing w:after="0"/>
              <w:rPr>
                <w:sz w:val="21"/>
                <w:szCs w:val="21"/>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w w:val="88"/>
              </w:rPr>
              <w:t>13,653</w:t>
            </w:r>
          </w:p>
        </w:tc>
        <w:tc>
          <w:tcPr>
            <w:tcW w:w="280" w:type="dxa"/>
            <w:vAlign w:val="bottom"/>
          </w:tcPr>
          <w:p>
            <w:pPr>
              <w:spacing w:after="0"/>
              <w:rPr>
                <w:sz w:val="21"/>
                <w:szCs w:val="21"/>
                <w:color w:val="auto"/>
              </w:rPr>
            </w:pPr>
          </w:p>
        </w:tc>
        <w:tc>
          <w:tcPr>
            <w:tcW w:w="680" w:type="dxa"/>
            <w:vAlign w:val="bottom"/>
            <w:vMerge w:val="restart"/>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2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02/19/2023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center"/>
              <w:ind w:right="260"/>
              <w:spacing w:after="0"/>
              <w:rPr>
                <w:sz w:val="20"/>
                <w:szCs w:val="20"/>
                <w:color w:val="auto"/>
              </w:rPr>
            </w:pPr>
            <w:r>
              <w:rPr>
                <w:rFonts w:ascii="Arial" w:cs="Arial" w:eastAsia="Arial" w:hAnsi="Arial"/>
                <w:sz w:val="13"/>
                <w:szCs w:val="13"/>
                <w:color w:val="0000FF"/>
              </w:rPr>
              <w:t>M</w:t>
            </w:r>
          </w:p>
        </w:tc>
        <w:tc>
          <w:tcPr>
            <w:tcW w:w="700" w:type="dxa"/>
            <w:vAlign w:val="bottom"/>
            <w:vMerge w:val="restart"/>
          </w:tcPr>
          <w:p>
            <w:pPr>
              <w:ind w:left="280"/>
              <w:spacing w:after="0"/>
              <w:rPr>
                <w:sz w:val="20"/>
                <w:szCs w:val="20"/>
                <w:color w:val="auto"/>
              </w:rPr>
            </w:pPr>
            <w:r>
              <w:rPr>
                <w:rFonts w:ascii="Arial" w:cs="Arial" w:eastAsia="Arial" w:hAnsi="Arial"/>
                <w:sz w:val="17"/>
                <w:szCs w:val="17"/>
                <w:color w:val="0000FF"/>
              </w:rPr>
              <w:t>840</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jc w:val="center"/>
              <w:ind w:left="72"/>
              <w:spacing w:after="0"/>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w w:val="88"/>
              </w:rPr>
              <w:t>14,493</w:t>
            </w:r>
          </w:p>
        </w:tc>
        <w:tc>
          <w:tcPr>
            <w:tcW w:w="280" w:type="dxa"/>
            <w:vAlign w:val="bottom"/>
          </w:tcPr>
          <w:p>
            <w:pPr>
              <w:spacing w:after="0"/>
              <w:rPr>
                <w:sz w:val="21"/>
                <w:szCs w:val="21"/>
                <w:color w:val="auto"/>
              </w:rPr>
            </w:pPr>
          </w:p>
        </w:tc>
        <w:tc>
          <w:tcPr>
            <w:tcW w:w="680" w:type="dxa"/>
            <w:vAlign w:val="bottom"/>
            <w:vMerge w:val="restart"/>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2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02/19/2023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center"/>
              <w:ind w:right="260"/>
              <w:spacing w:after="0"/>
              <w:rPr>
                <w:sz w:val="20"/>
                <w:szCs w:val="20"/>
                <w:color w:val="auto"/>
              </w:rPr>
            </w:pPr>
            <w:r>
              <w:rPr>
                <w:rFonts w:ascii="Arial" w:cs="Arial" w:eastAsia="Arial" w:hAnsi="Arial"/>
                <w:sz w:val="13"/>
                <w:szCs w:val="13"/>
                <w:color w:val="0000FF"/>
              </w:rPr>
              <w:t>F</w:t>
            </w:r>
          </w:p>
        </w:tc>
        <w:tc>
          <w:tcPr>
            <w:tcW w:w="700" w:type="dxa"/>
            <w:vAlign w:val="bottom"/>
            <w:vMerge w:val="restart"/>
          </w:tcPr>
          <w:p>
            <w:pPr>
              <w:ind w:left="280"/>
              <w:spacing w:after="0"/>
              <w:rPr>
                <w:sz w:val="20"/>
                <w:szCs w:val="20"/>
                <w:color w:val="auto"/>
              </w:rPr>
            </w:pPr>
            <w:r>
              <w:rPr>
                <w:rFonts w:ascii="Arial" w:cs="Arial" w:eastAsia="Arial" w:hAnsi="Arial"/>
                <w:sz w:val="17"/>
                <w:szCs w:val="17"/>
                <w:color w:val="0000FF"/>
              </w:rPr>
              <w:t>430</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gridSpan w:val="3"/>
            <w:vMerge w:val="restart"/>
          </w:tcPr>
          <w:p>
            <w:pPr>
              <w:jc w:val="center"/>
              <w:ind w:right="21"/>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170.53</w:t>
            </w:r>
            <w:r>
              <w:rPr>
                <w:rFonts w:ascii="Arial" w:cs="Arial" w:eastAsia="Arial" w:hAnsi="Arial"/>
                <w:sz w:val="21"/>
                <w:szCs w:val="21"/>
                <w:color w:val="008000"/>
                <w:w w:val="86"/>
                <w:vertAlign w:val="superscript"/>
              </w:rPr>
              <w:t>(3)</w:t>
            </w:r>
          </w:p>
        </w:tc>
        <w:tc>
          <w:tcPr>
            <w:tcW w:w="320" w:type="dxa"/>
            <w:vAlign w:val="bottom"/>
          </w:tcPr>
          <w:p>
            <w:pPr>
              <w:spacing w:after="0"/>
              <w:rPr>
                <w:sz w:val="21"/>
                <w:szCs w:val="21"/>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w w:val="88"/>
              </w:rPr>
              <w:t>14,063</w:t>
            </w:r>
          </w:p>
        </w:tc>
        <w:tc>
          <w:tcPr>
            <w:tcW w:w="280" w:type="dxa"/>
            <w:vAlign w:val="bottom"/>
          </w:tcPr>
          <w:p>
            <w:pPr>
              <w:spacing w:after="0"/>
              <w:rPr>
                <w:sz w:val="21"/>
                <w:szCs w:val="21"/>
                <w:color w:val="auto"/>
              </w:rPr>
            </w:pPr>
          </w:p>
        </w:tc>
        <w:tc>
          <w:tcPr>
            <w:tcW w:w="680" w:type="dxa"/>
            <w:vAlign w:val="bottom"/>
            <w:vMerge w:val="restart"/>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2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02/20/2023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center"/>
              <w:ind w:right="260"/>
              <w:spacing w:after="0"/>
              <w:rPr>
                <w:sz w:val="20"/>
                <w:szCs w:val="20"/>
                <w:color w:val="auto"/>
              </w:rPr>
            </w:pPr>
            <w:r>
              <w:rPr>
                <w:rFonts w:ascii="Arial" w:cs="Arial" w:eastAsia="Arial" w:hAnsi="Arial"/>
                <w:sz w:val="13"/>
                <w:szCs w:val="13"/>
                <w:color w:val="0000FF"/>
              </w:rPr>
              <w:t>M</w:t>
            </w:r>
          </w:p>
        </w:tc>
        <w:tc>
          <w:tcPr>
            <w:tcW w:w="700" w:type="dxa"/>
            <w:vAlign w:val="bottom"/>
            <w:vMerge w:val="restart"/>
          </w:tcPr>
          <w:p>
            <w:pPr>
              <w:ind w:left="280"/>
              <w:spacing w:after="0"/>
              <w:rPr>
                <w:sz w:val="20"/>
                <w:szCs w:val="20"/>
                <w:color w:val="auto"/>
              </w:rPr>
            </w:pPr>
            <w:r>
              <w:rPr>
                <w:rFonts w:ascii="Arial" w:cs="Arial" w:eastAsia="Arial" w:hAnsi="Arial"/>
                <w:sz w:val="17"/>
                <w:szCs w:val="17"/>
                <w:color w:val="0000FF"/>
              </w:rPr>
              <w:t>672</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jc w:val="center"/>
              <w:ind w:left="72"/>
              <w:spacing w:after="0"/>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w w:val="88"/>
              </w:rPr>
              <w:t>14,735</w:t>
            </w:r>
          </w:p>
        </w:tc>
        <w:tc>
          <w:tcPr>
            <w:tcW w:w="280" w:type="dxa"/>
            <w:vAlign w:val="bottom"/>
          </w:tcPr>
          <w:p>
            <w:pPr>
              <w:spacing w:after="0"/>
              <w:rPr>
                <w:sz w:val="21"/>
                <w:szCs w:val="21"/>
                <w:color w:val="auto"/>
              </w:rPr>
            </w:pPr>
          </w:p>
        </w:tc>
        <w:tc>
          <w:tcPr>
            <w:tcW w:w="680" w:type="dxa"/>
            <w:vAlign w:val="bottom"/>
            <w:vMerge w:val="restart"/>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2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02/20/2023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center"/>
              <w:ind w:right="260"/>
              <w:spacing w:after="0"/>
              <w:rPr>
                <w:sz w:val="20"/>
                <w:szCs w:val="20"/>
                <w:color w:val="auto"/>
              </w:rPr>
            </w:pPr>
            <w:r>
              <w:rPr>
                <w:rFonts w:ascii="Arial" w:cs="Arial" w:eastAsia="Arial" w:hAnsi="Arial"/>
                <w:sz w:val="13"/>
                <w:szCs w:val="13"/>
                <w:color w:val="0000FF"/>
              </w:rPr>
              <w:t>F</w:t>
            </w:r>
          </w:p>
        </w:tc>
        <w:tc>
          <w:tcPr>
            <w:tcW w:w="700" w:type="dxa"/>
            <w:vAlign w:val="bottom"/>
            <w:vMerge w:val="restart"/>
          </w:tcPr>
          <w:p>
            <w:pPr>
              <w:ind w:left="280"/>
              <w:spacing w:after="0"/>
              <w:rPr>
                <w:sz w:val="20"/>
                <w:szCs w:val="20"/>
                <w:color w:val="auto"/>
              </w:rPr>
            </w:pPr>
            <w:r>
              <w:rPr>
                <w:rFonts w:ascii="Arial" w:cs="Arial" w:eastAsia="Arial" w:hAnsi="Arial"/>
                <w:sz w:val="17"/>
                <w:szCs w:val="17"/>
                <w:color w:val="0000FF"/>
              </w:rPr>
              <w:t>344</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gridSpan w:val="3"/>
            <w:vMerge w:val="restart"/>
          </w:tcPr>
          <w:p>
            <w:pPr>
              <w:jc w:val="center"/>
              <w:ind w:right="21"/>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170.53</w:t>
            </w:r>
            <w:r>
              <w:rPr>
                <w:rFonts w:ascii="Arial" w:cs="Arial" w:eastAsia="Arial" w:hAnsi="Arial"/>
                <w:sz w:val="21"/>
                <w:szCs w:val="21"/>
                <w:color w:val="008000"/>
                <w:w w:val="86"/>
                <w:vertAlign w:val="superscript"/>
              </w:rPr>
              <w:t>(4)</w:t>
            </w:r>
          </w:p>
        </w:tc>
        <w:tc>
          <w:tcPr>
            <w:tcW w:w="320" w:type="dxa"/>
            <w:vAlign w:val="bottom"/>
          </w:tcPr>
          <w:p>
            <w:pPr>
              <w:spacing w:after="0"/>
              <w:rPr>
                <w:sz w:val="21"/>
                <w:szCs w:val="21"/>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w w:val="88"/>
              </w:rPr>
              <w:t>14,391</w:t>
            </w:r>
          </w:p>
        </w:tc>
        <w:tc>
          <w:tcPr>
            <w:tcW w:w="280" w:type="dxa"/>
            <w:vAlign w:val="bottom"/>
          </w:tcPr>
          <w:p>
            <w:pPr>
              <w:spacing w:after="0"/>
              <w:rPr>
                <w:sz w:val="21"/>
                <w:szCs w:val="21"/>
                <w:color w:val="auto"/>
              </w:rPr>
            </w:pPr>
          </w:p>
        </w:tc>
        <w:tc>
          <w:tcPr>
            <w:tcW w:w="680" w:type="dxa"/>
            <w:vAlign w:val="bottom"/>
            <w:vMerge w:val="restart"/>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9"/>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40" w:type="dxa"/>
            <w:vAlign w:val="bottom"/>
            <w:gridSpan w:val="9"/>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33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2"/>
              </w:rPr>
              <w:t>Security</w:t>
            </w:r>
          </w:p>
        </w:tc>
        <w:tc>
          <w:tcPr>
            <w:tcW w:w="1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2"/>
              </w:rPr>
              <w:t>(Instr. 5)</w:t>
            </w:r>
          </w:p>
        </w:tc>
        <w:tc>
          <w:tcPr>
            <w:tcW w:w="18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1"/>
              </w:rPr>
              <w:t>$</w:t>
            </w:r>
            <w:r>
              <w:rPr>
                <w:rFonts w:ascii="Arial" w:cs="Arial" w:eastAsia="Arial" w:hAnsi="Arial"/>
                <w:sz w:val="13"/>
                <w:szCs w:val="13"/>
                <w:color w:val="0000FF"/>
                <w:w w:val="81"/>
              </w:rPr>
              <w:t>0.0</w:t>
            </w:r>
            <w:r>
              <w:rPr>
                <w:rFonts w:ascii="Arial" w:cs="Arial" w:eastAsia="Arial" w:hAnsi="Arial"/>
                <w:sz w:val="21"/>
                <w:szCs w:val="21"/>
                <w:color w:val="008000"/>
                <w:w w:val="81"/>
                <w:vertAlign w:val="superscript"/>
              </w:rPr>
              <w:t>(1)</w:t>
            </w: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88"/>
              </w:rPr>
              <w:t>Stock,</w:t>
            </w:r>
          </w:p>
        </w:tc>
        <w:tc>
          <w:tcPr>
            <w:tcW w:w="560" w:type="dxa"/>
            <w:vAlign w:val="bottom"/>
            <w:vMerge w:val="restart"/>
          </w:tcPr>
          <w:p>
            <w:pPr>
              <w:ind w:left="140"/>
              <w:spacing w:after="0"/>
              <w:rPr>
                <w:sz w:val="20"/>
                <w:szCs w:val="20"/>
                <w:color w:val="auto"/>
              </w:rPr>
            </w:pPr>
            <w:r>
              <w:rPr>
                <w:rFonts w:ascii="Arial" w:cs="Arial" w:eastAsia="Arial" w:hAnsi="Arial"/>
                <w:sz w:val="17"/>
                <w:szCs w:val="17"/>
                <w:color w:val="0000FF"/>
              </w:rPr>
              <w:t>960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Arial" w:cs="Arial" w:eastAsia="Arial" w:hAnsi="Arial"/>
                <w:sz w:val="13"/>
                <w:szCs w:val="13"/>
                <w:color w:val="0000FF"/>
                <w:w w:val="89"/>
              </w:rPr>
              <w:t>02/17/2023</w:t>
            </w:r>
          </w:p>
        </w:tc>
        <w:tc>
          <w:tcPr>
            <w:tcW w:w="1060" w:type="dxa"/>
            <w:vAlign w:val="bottom"/>
          </w:tcPr>
          <w:p>
            <w:pPr>
              <w:spacing w:after="0"/>
              <w:rPr>
                <w:sz w:val="12"/>
                <w:szCs w:val="12"/>
                <w:color w:val="auto"/>
              </w:rPr>
            </w:pPr>
          </w:p>
        </w:tc>
        <w:tc>
          <w:tcPr>
            <w:tcW w:w="44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80"/>
              <w:spacing w:after="0" w:line="144" w:lineRule="exact"/>
              <w:rPr>
                <w:sz w:val="20"/>
                <w:szCs w:val="20"/>
                <w:color w:val="auto"/>
              </w:rPr>
            </w:pPr>
            <w:r>
              <w:rPr>
                <w:rFonts w:ascii="Arial" w:cs="Arial" w:eastAsia="Arial" w:hAnsi="Arial"/>
                <w:sz w:val="13"/>
                <w:szCs w:val="13"/>
                <w:color w:val="0000FF"/>
              </w:rPr>
              <w:t>960</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89"/>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tcPr>
          <w:p>
            <w:pPr>
              <w:jc w:val="center"/>
              <w:ind w:left="81"/>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80" w:type="dxa"/>
            <w:vAlign w:val="bottom"/>
          </w:tcPr>
          <w:p>
            <w:pPr>
              <w:spacing w:after="0"/>
              <w:rPr>
                <w:sz w:val="12"/>
                <w:szCs w:val="12"/>
                <w:color w:val="auto"/>
              </w:rPr>
            </w:pPr>
          </w:p>
        </w:tc>
        <w:tc>
          <w:tcPr>
            <w:tcW w:w="660" w:type="dxa"/>
            <w:vAlign w:val="bottom"/>
          </w:tcPr>
          <w:p>
            <w:pPr>
              <w:jc w:val="center"/>
              <w:ind w:left="220"/>
              <w:spacing w:after="0" w:line="144" w:lineRule="exact"/>
              <w:rPr>
                <w:sz w:val="20"/>
                <w:szCs w:val="20"/>
                <w:color w:val="auto"/>
              </w:rPr>
            </w:pPr>
            <w:r>
              <w:rPr>
                <w:rFonts w:ascii="Arial" w:cs="Arial" w:eastAsia="Arial" w:hAnsi="Arial"/>
                <w:sz w:val="13"/>
                <w:szCs w:val="13"/>
                <w:color w:val="0000FF"/>
                <w:w w:val="92"/>
              </w:rPr>
              <w:t>1,920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90"/>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7"/>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1"/>
              </w:rPr>
              <w:t>$</w:t>
            </w:r>
            <w:r>
              <w:rPr>
                <w:rFonts w:ascii="Arial" w:cs="Arial" w:eastAsia="Arial" w:hAnsi="Arial"/>
                <w:sz w:val="13"/>
                <w:szCs w:val="13"/>
                <w:color w:val="0000FF"/>
                <w:w w:val="81"/>
              </w:rPr>
              <w:t>0.0</w:t>
            </w:r>
            <w:r>
              <w:rPr>
                <w:rFonts w:ascii="Arial" w:cs="Arial" w:eastAsia="Arial" w:hAnsi="Arial"/>
                <w:sz w:val="21"/>
                <w:szCs w:val="21"/>
                <w:color w:val="008000"/>
                <w:w w:val="81"/>
                <w:vertAlign w:val="superscript"/>
              </w:rPr>
              <w:t>(1)</w:t>
            </w: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(6)</w:t>
            </w: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88"/>
              </w:rPr>
              <w:t>Stock,</w:t>
            </w:r>
          </w:p>
        </w:tc>
        <w:tc>
          <w:tcPr>
            <w:tcW w:w="560" w:type="dxa"/>
            <w:vAlign w:val="bottom"/>
            <w:vMerge w:val="restart"/>
          </w:tcPr>
          <w:p>
            <w:pPr>
              <w:ind w:left="140"/>
              <w:spacing w:after="0"/>
              <w:rPr>
                <w:sz w:val="20"/>
                <w:szCs w:val="20"/>
                <w:color w:val="auto"/>
              </w:rPr>
            </w:pPr>
            <w:r>
              <w:rPr>
                <w:rFonts w:ascii="Arial" w:cs="Arial" w:eastAsia="Arial" w:hAnsi="Arial"/>
                <w:sz w:val="17"/>
                <w:szCs w:val="17"/>
                <w:color w:val="0000FF"/>
              </w:rPr>
              <w:t>840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Arial" w:cs="Arial" w:eastAsia="Arial" w:hAnsi="Arial"/>
                <w:sz w:val="13"/>
                <w:szCs w:val="13"/>
                <w:color w:val="0000FF"/>
                <w:w w:val="89"/>
              </w:rPr>
              <w:t>02/19/2023</w:t>
            </w:r>
          </w:p>
        </w:tc>
        <w:tc>
          <w:tcPr>
            <w:tcW w:w="1060" w:type="dxa"/>
            <w:vAlign w:val="bottom"/>
          </w:tcPr>
          <w:p>
            <w:pPr>
              <w:spacing w:after="0"/>
              <w:rPr>
                <w:sz w:val="12"/>
                <w:szCs w:val="12"/>
                <w:color w:val="auto"/>
              </w:rPr>
            </w:pPr>
          </w:p>
        </w:tc>
        <w:tc>
          <w:tcPr>
            <w:tcW w:w="44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80"/>
              <w:spacing w:after="0" w:line="144" w:lineRule="exact"/>
              <w:rPr>
                <w:sz w:val="20"/>
                <w:szCs w:val="20"/>
                <w:color w:val="auto"/>
              </w:rPr>
            </w:pPr>
            <w:r>
              <w:rPr>
                <w:rFonts w:ascii="Arial" w:cs="Arial" w:eastAsia="Arial" w:hAnsi="Arial"/>
                <w:sz w:val="13"/>
                <w:szCs w:val="13"/>
                <w:color w:val="0000FF"/>
              </w:rPr>
              <w:t>840</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89"/>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tcPr>
          <w:p>
            <w:pPr>
              <w:jc w:val="center"/>
              <w:ind w:left="81"/>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80" w:type="dxa"/>
            <w:vAlign w:val="bottom"/>
          </w:tcPr>
          <w:p>
            <w:pPr>
              <w:spacing w:after="0"/>
              <w:rPr>
                <w:sz w:val="12"/>
                <w:szCs w:val="12"/>
                <w:color w:val="auto"/>
              </w:rPr>
            </w:pPr>
          </w:p>
        </w:tc>
        <w:tc>
          <w:tcPr>
            <w:tcW w:w="660" w:type="dxa"/>
            <w:vAlign w:val="bottom"/>
          </w:tcPr>
          <w:p>
            <w:pPr>
              <w:jc w:val="center"/>
              <w:ind w:left="240"/>
              <w:spacing w:after="0" w:line="144" w:lineRule="exact"/>
              <w:rPr>
                <w:sz w:val="20"/>
                <w:szCs w:val="20"/>
                <w:color w:val="auto"/>
              </w:rPr>
            </w:pPr>
            <w:r>
              <w:rPr>
                <w:rFonts w:ascii="Arial" w:cs="Arial" w:eastAsia="Arial" w:hAnsi="Arial"/>
                <w:sz w:val="13"/>
                <w:szCs w:val="13"/>
                <w:color w:val="0000FF"/>
                <w:w w:val="92"/>
              </w:rPr>
              <w:t>840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90"/>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7"/>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(7)</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(7)</w:t>
            </w: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88"/>
              </w:rPr>
              <w:t>Stock,</w:t>
            </w:r>
          </w:p>
        </w:tc>
        <w:tc>
          <w:tcPr>
            <w:tcW w:w="560" w:type="dxa"/>
            <w:vAlign w:val="bottom"/>
            <w:vMerge w:val="restart"/>
          </w:tcPr>
          <w:p>
            <w:pPr>
              <w:ind w:left="140"/>
              <w:spacing w:after="0"/>
              <w:rPr>
                <w:sz w:val="20"/>
                <w:szCs w:val="20"/>
                <w:color w:val="auto"/>
              </w:rPr>
            </w:pPr>
            <w:r>
              <w:rPr>
                <w:rFonts w:ascii="Arial" w:cs="Arial" w:eastAsia="Arial" w:hAnsi="Arial"/>
                <w:sz w:val="17"/>
                <w:szCs w:val="17"/>
                <w:color w:val="0000FF"/>
              </w:rPr>
              <w:t>672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line="144" w:lineRule="exact"/>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0.0</w:t>
            </w:r>
          </w:p>
        </w:tc>
        <w:tc>
          <w:tcPr>
            <w:tcW w:w="1140" w:type="dxa"/>
            <w:vAlign w:val="bottom"/>
          </w:tcPr>
          <w:p>
            <w:pPr>
              <w:jc w:val="center"/>
              <w:spacing w:after="0" w:line="144" w:lineRule="exact"/>
              <w:rPr>
                <w:sz w:val="20"/>
                <w:szCs w:val="20"/>
                <w:color w:val="auto"/>
              </w:rPr>
            </w:pPr>
            <w:r>
              <w:rPr>
                <w:rFonts w:ascii="Arial" w:cs="Arial" w:eastAsia="Arial" w:hAnsi="Arial"/>
                <w:sz w:val="13"/>
                <w:szCs w:val="13"/>
                <w:color w:val="0000FF"/>
                <w:w w:val="89"/>
              </w:rPr>
              <w:t>02/20/2023</w:t>
            </w:r>
          </w:p>
        </w:tc>
        <w:tc>
          <w:tcPr>
            <w:tcW w:w="1060" w:type="dxa"/>
            <w:vAlign w:val="bottom"/>
          </w:tcPr>
          <w:p>
            <w:pPr>
              <w:spacing w:after="0"/>
              <w:rPr>
                <w:sz w:val="12"/>
                <w:szCs w:val="12"/>
                <w:color w:val="auto"/>
              </w:rPr>
            </w:pPr>
          </w:p>
        </w:tc>
        <w:tc>
          <w:tcPr>
            <w:tcW w:w="44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80"/>
              <w:spacing w:after="0" w:line="144" w:lineRule="exact"/>
              <w:rPr>
                <w:sz w:val="20"/>
                <w:szCs w:val="20"/>
                <w:color w:val="auto"/>
              </w:rPr>
            </w:pPr>
            <w:r>
              <w:rPr>
                <w:rFonts w:ascii="Arial" w:cs="Arial" w:eastAsia="Arial" w:hAnsi="Arial"/>
                <w:sz w:val="13"/>
                <w:szCs w:val="13"/>
                <w:color w:val="0000FF"/>
              </w:rPr>
              <w:t>672</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89"/>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tcPr>
          <w:p>
            <w:pPr>
              <w:jc w:val="center"/>
              <w:ind w:left="81"/>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80" w:type="dxa"/>
            <w:vAlign w:val="bottom"/>
          </w:tcPr>
          <w:p>
            <w:pPr>
              <w:spacing w:after="0"/>
              <w:rPr>
                <w:sz w:val="12"/>
                <w:szCs w:val="12"/>
                <w:color w:val="auto"/>
              </w:rPr>
            </w:pPr>
          </w:p>
        </w:tc>
        <w:tc>
          <w:tcPr>
            <w:tcW w:w="660" w:type="dxa"/>
            <w:vAlign w:val="bottom"/>
          </w:tcPr>
          <w:p>
            <w:pPr>
              <w:jc w:val="center"/>
              <w:ind w:left="220"/>
              <w:spacing w:after="0" w:line="144"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90"/>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7"/>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-3371215</wp:posOffset>
            </wp:positionV>
            <wp:extent cx="29210" cy="3376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3762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4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restricted stock units reported in this report vested on February 17, 2023. Under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1" w:lineRule="exact"/>
        <w:rPr>
          <w:rFonts w:ascii="Arial" w:cs="Arial" w:eastAsia="Arial" w:hAnsi="Arial"/>
          <w:sz w:val="13"/>
          <w:szCs w:val="13"/>
          <w:color w:val="008000"/>
        </w:rPr>
      </w:pPr>
    </w:p>
    <w:p>
      <w:pPr>
        <w:ind w:left="40" w:right="3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19,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ind w:left="40" w:right="3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20,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ind w:left="40" w:right="18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17, 2021, the reporting person was granted 3,840 restricted stock units, vesting in four annual installments beginning on the first anniversary of the grant date. 25 percent of the restricted stock units became vested on February 17, 2022, an additional twenty-five percent of the restricted stock units became vested on February 17, 2023, an additional twenty-five percent of the restricted stock units will vest on February 17, 2024, and the remaining balance of twenty-five percent of the restricted stock units will vest on February 17, 2025.</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19, 2020, the reporting person was granted 3,360 restricted stock units, vesting in four equal annual installments beginning on the first anniversary of the grant date. 25 percent of the restricted</w:t>
      </w:r>
    </w:p>
    <w:p>
      <w:pPr>
        <w:sectPr>
          <w:pgSz w:w="11900" w:h="16900" w:orient="portrait"/>
          <w:cols w:equalWidth="0" w:num="1">
            <w:col w:w="11080"/>
          </w:cols>
          <w:pgMar w:left="460" w:top="222" w:right="359" w:bottom="0" w:gutter="0" w:footer="0" w:header="0"/>
          <w:type w:val="continuous"/>
        </w:sectPr>
      </w:pPr>
    </w:p>
    <w:bookmarkStart w:id="1" w:name="page2"/>
    <w:bookmarkEnd w:id="1"/>
    <w:p>
      <w:pPr>
        <w:spacing w:after="0" w:line="253" w:lineRule="auto"/>
        <w:rPr>
          <w:sz w:val="20"/>
          <w:szCs w:val="20"/>
          <w:color w:val="auto"/>
        </w:rPr>
      </w:pPr>
      <w:r>
        <w:rPr>
          <w:rFonts w:ascii="Arial" w:cs="Arial" w:eastAsia="Arial" w:hAnsi="Arial"/>
          <w:sz w:val="13"/>
          <w:szCs w:val="13"/>
          <w:color w:val="008000"/>
        </w:rPr>
        <w:t>stock units became vested on February 19, 2021, an additional 25 percent of the restricted stock units became vested on February 19, 2022, an additional 25 percent of the restricted stock units became vested on February 19, 2023, and the remaining balance of 25 of the restricted stock units will vest on February 19, 2024.</w:t>
      </w:r>
    </w:p>
    <w:p>
      <w:pPr>
        <w:spacing w:after="0" w:line="24" w:lineRule="exact"/>
        <w:rPr>
          <w:sz w:val="20"/>
          <w:szCs w:val="20"/>
          <w:color w:val="auto"/>
        </w:rPr>
      </w:pPr>
    </w:p>
    <w:p>
      <w:pPr>
        <w:ind w:firstLine="3"/>
        <w:spacing w:after="0" w:line="271" w:lineRule="auto"/>
        <w:tabs>
          <w:tab w:leader="none" w:pos="13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February 20, 2019, the reporting person was granted 2,685 restricted stock units, vesting in four annual installments beginning on the first anniversary of the grant date. 25 percent of the restricted stock units became vested on February 20, 2020, an additional twenty-five percent of the restricted stock units became vested on February 20, 2021, an additional twenty-five percent of the restricted stock units became vested on February 20, 2022; and the remaining balance of twenty-five percent of the restricted stock units became vested on February 20, 2023.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008000"/>
        </w:rPr>
        <w:t>Mr. Oseni is the Company's Head of Administration and Accounts.</w:t>
      </w:r>
    </w:p>
    <w:p>
      <w:pPr>
        <w:ind w:left="656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-27305</wp:posOffset>
            </wp:positionV>
            <wp:extent cx="1326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-19685</wp:posOffset>
            </wp:positionV>
            <wp:extent cx="185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5562600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280" w:firstLine="3"/>
        <w:spacing w:after="0" w:line="312" w:lineRule="auto"/>
        <w:tabs>
          <w:tab w:leader="none" w:pos="138"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3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17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2023-02-22T18:18:32Z</dcterms:created>
  <dcterms:modified xsi:type="dcterms:W3CDTF">2023-02-22T18:18:32Z</dcterms:modified>
</cp:coreProperties>
</file>