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45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455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729"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 Villa Rembert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02/07/2012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Global Head of Client Mgmt</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729"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729"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82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82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60" w:type="dxa"/>
            <w:vAlign w:val="bottom"/>
            <w:gridSpan w:val="3"/>
          </w:tcPr>
          <w:p>
            <w:pPr>
              <w:jc w:val="right"/>
              <w:ind w:right="378"/>
              <w:spacing w:after="0"/>
              <w:rPr>
                <w:sz w:val="20"/>
                <w:szCs w:val="20"/>
                <w:color w:val="auto"/>
              </w:rPr>
            </w:pPr>
            <w:r>
              <w:rPr>
                <w:rFonts w:ascii="Arial" w:cs="Arial" w:eastAsia="Arial" w:hAnsi="Arial"/>
                <w:sz w:val="18"/>
                <w:szCs w:val="18"/>
                <w:color w:val="0000FF"/>
              </w:rPr>
              <w:t>3,860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6"/>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jc w:val="center"/>
              <w:ind w:right="59"/>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center"/>
              <w:ind w:right="59"/>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ind w:left="14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2,650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02/07/2012</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80" w:type="dxa"/>
            <w:vAlign w:val="bottom"/>
            <w:vMerge w:val="restart"/>
          </w:tcPr>
          <w:p>
            <w:pPr>
              <w:ind w:left="180"/>
              <w:spacing w:after="0" w:line="149" w:lineRule="exact"/>
              <w:rPr>
                <w:sz w:val="20"/>
                <w:szCs w:val="20"/>
                <w:color w:val="auto"/>
              </w:rPr>
            </w:pPr>
            <w:r>
              <w:rPr>
                <w:rFonts w:ascii="Arial" w:cs="Arial" w:eastAsia="Arial" w:hAnsi="Arial"/>
                <w:sz w:val="14"/>
                <w:szCs w:val="14"/>
                <w:color w:val="0000FF"/>
              </w:rPr>
              <w:t>2,650</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40"/>
              <w:spacing w:after="0" w:line="149" w:lineRule="exact"/>
              <w:rPr>
                <w:sz w:val="20"/>
                <w:szCs w:val="20"/>
                <w:color w:val="auto"/>
              </w:rPr>
            </w:pPr>
            <w:r>
              <w:rPr>
                <w:rFonts w:ascii="Arial" w:cs="Arial" w:eastAsia="Arial" w:hAnsi="Arial"/>
                <w:sz w:val="14"/>
                <w:szCs w:val="14"/>
                <w:color w:val="0000FF"/>
                <w:w w:val="96"/>
              </w:rPr>
              <w:t>02/07/2022</w:t>
            </w:r>
          </w:p>
        </w:tc>
        <w:tc>
          <w:tcPr>
            <w:tcW w:w="68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vMerge w:val="restart"/>
          </w:tcPr>
          <w:p>
            <w:pPr>
              <w:ind w:left="280"/>
              <w:spacing w:after="0" w:line="149" w:lineRule="exact"/>
              <w:rPr>
                <w:sz w:val="20"/>
                <w:szCs w:val="20"/>
                <w:color w:val="auto"/>
              </w:rPr>
            </w:pPr>
            <w:r>
              <w:rPr>
                <w:rFonts w:ascii="Arial" w:cs="Arial" w:eastAsia="Arial" w:hAnsi="Arial"/>
                <w:sz w:val="14"/>
                <w:szCs w:val="14"/>
                <w:color w:val="0000FF"/>
                <w:w w:val="91"/>
              </w:rPr>
              <w:t>2,650</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restart"/>
          </w:tcPr>
          <w:p>
            <w:pPr>
              <w:ind w:left="12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ind w:left="14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9,750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24.77</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0000FF"/>
                <w:w w:val="88"/>
              </w:rPr>
              <w:t>02/07/2012</w:t>
            </w:r>
          </w:p>
        </w:tc>
        <w:tc>
          <w:tcPr>
            <w:tcW w:w="1140" w:type="dxa"/>
            <w:vAlign w:val="bottom"/>
          </w:tcPr>
          <w:p>
            <w:pPr>
              <w:spacing w:after="0"/>
              <w:rPr>
                <w:sz w:val="12"/>
                <w:szCs w:val="12"/>
                <w:color w:val="auto"/>
              </w:rPr>
            </w:pPr>
          </w:p>
        </w:tc>
        <w:tc>
          <w:tcPr>
            <w:tcW w:w="74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80" w:type="dxa"/>
            <w:vAlign w:val="bottom"/>
          </w:tcPr>
          <w:p>
            <w:pPr>
              <w:ind w:left="180"/>
              <w:spacing w:after="0" w:line="149" w:lineRule="exact"/>
              <w:rPr>
                <w:sz w:val="20"/>
                <w:szCs w:val="20"/>
                <w:color w:val="auto"/>
              </w:rPr>
            </w:pPr>
            <w:r>
              <w:rPr>
                <w:rFonts w:ascii="Arial" w:cs="Arial" w:eastAsia="Arial" w:hAnsi="Arial"/>
                <w:sz w:val="14"/>
                <w:szCs w:val="14"/>
                <w:color w:val="0000FF"/>
              </w:rPr>
              <w:t>9,750</w:t>
            </w:r>
          </w:p>
        </w:tc>
        <w:tc>
          <w:tcPr>
            <w:tcW w:w="3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gridSpan w:val="2"/>
          </w:tcPr>
          <w:p>
            <w:pPr>
              <w:ind w:left="40"/>
              <w:spacing w:after="0" w:line="149" w:lineRule="exact"/>
              <w:rPr>
                <w:sz w:val="20"/>
                <w:szCs w:val="20"/>
                <w:color w:val="auto"/>
              </w:rPr>
            </w:pPr>
            <w:r>
              <w:rPr>
                <w:rFonts w:ascii="Arial" w:cs="Arial" w:eastAsia="Arial" w:hAnsi="Arial"/>
                <w:sz w:val="14"/>
                <w:szCs w:val="14"/>
                <w:color w:val="0000FF"/>
                <w:w w:val="96"/>
              </w:rPr>
              <w:t>02/07/2022</w:t>
            </w:r>
          </w:p>
        </w:tc>
        <w:tc>
          <w:tcPr>
            <w:tcW w:w="680" w:type="dxa"/>
            <w:vAlign w:val="bottom"/>
          </w:tcPr>
          <w:p>
            <w:pPr>
              <w:ind w:left="6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39"/>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tcPr>
          <w:p>
            <w:pPr>
              <w:ind w:left="280"/>
              <w:spacing w:after="0" w:line="149" w:lineRule="exact"/>
              <w:rPr>
                <w:sz w:val="20"/>
                <w:szCs w:val="20"/>
                <w:color w:val="auto"/>
              </w:rPr>
            </w:pPr>
            <w:r>
              <w:rPr>
                <w:rFonts w:ascii="Arial" w:cs="Arial" w:eastAsia="Arial" w:hAnsi="Arial"/>
                <w:sz w:val="14"/>
                <w:szCs w:val="14"/>
                <w:color w:val="0000FF"/>
                <w:w w:val="91"/>
              </w:rPr>
              <w:t>9,750</w:t>
            </w:r>
          </w:p>
        </w:tc>
        <w:tc>
          <w:tcPr>
            <w:tcW w:w="30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ind w:left="12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ind w:left="14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3,750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02/07/2012</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80" w:type="dxa"/>
            <w:vAlign w:val="bottom"/>
            <w:vMerge w:val="restart"/>
          </w:tcPr>
          <w:p>
            <w:pPr>
              <w:ind w:left="180"/>
              <w:spacing w:after="0" w:line="149" w:lineRule="exact"/>
              <w:rPr>
                <w:sz w:val="20"/>
                <w:szCs w:val="20"/>
                <w:color w:val="auto"/>
              </w:rPr>
            </w:pPr>
            <w:r>
              <w:rPr>
                <w:rFonts w:ascii="Arial" w:cs="Arial" w:eastAsia="Arial" w:hAnsi="Arial"/>
                <w:sz w:val="14"/>
                <w:szCs w:val="14"/>
                <w:color w:val="0000FF"/>
              </w:rPr>
              <w:t>3,750</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40"/>
              <w:spacing w:after="0" w:line="149" w:lineRule="exact"/>
              <w:rPr>
                <w:sz w:val="20"/>
                <w:szCs w:val="20"/>
                <w:color w:val="auto"/>
              </w:rPr>
            </w:pPr>
            <w:r>
              <w:rPr>
                <w:rFonts w:ascii="Arial" w:cs="Arial" w:eastAsia="Arial" w:hAnsi="Arial"/>
                <w:sz w:val="14"/>
                <w:szCs w:val="14"/>
                <w:color w:val="0000FF"/>
                <w:w w:val="96"/>
              </w:rPr>
              <w:t>02/07/2022</w:t>
            </w:r>
          </w:p>
        </w:tc>
        <w:tc>
          <w:tcPr>
            <w:tcW w:w="68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vMerge w:val="restart"/>
          </w:tcPr>
          <w:p>
            <w:pPr>
              <w:ind w:left="280"/>
              <w:spacing w:after="0" w:line="149" w:lineRule="exact"/>
              <w:rPr>
                <w:sz w:val="20"/>
                <w:szCs w:val="20"/>
                <w:color w:val="auto"/>
              </w:rPr>
            </w:pPr>
            <w:r>
              <w:rPr>
                <w:rFonts w:ascii="Arial" w:cs="Arial" w:eastAsia="Arial" w:hAnsi="Arial"/>
                <w:sz w:val="14"/>
                <w:szCs w:val="14"/>
                <w:color w:val="0000FF"/>
                <w:w w:val="91"/>
              </w:rPr>
              <w:t>3,750</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$0.001</w:t>
            </w: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10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will vest in three equal annual installments, beginning on February 7, 2013. Vesting of some or all of the restricted stock may be accelerated upon or in connection with the occurrence of a "Change in Control" as such term is defined in agreement governing the grant of the restricted stock.</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10 percent of the options will vest and become exercisable on February 7, 2013; an additional 20 percent of the options will vest and become exercisable on February 7, 2014; an additional 30 percent of the options will vest and become exercisable on February 7, 2015; and the remaining 40 percent of the options will vest and become exercisable on February 7, 2016. Vesting will be accelerated upon certain terminations of employment and upon a change in control (as defined in the ExlService Holdings, Inc. 2006 Omnibus Award Plan).</w:t>
      </w:r>
    </w:p>
    <w:p>
      <w:pPr>
        <w:spacing w:after="0" w:line="30" w:lineRule="exact"/>
        <w:rPr>
          <w:rFonts w:ascii="Arial" w:cs="Arial" w:eastAsia="Arial" w:hAnsi="Arial"/>
          <w:sz w:val="14"/>
          <w:szCs w:val="14"/>
          <w:color w:val="008000"/>
        </w:rPr>
      </w:pPr>
    </w:p>
    <w:p>
      <w:pPr>
        <w:ind w:left="40" w:right="2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10 percent of restricted stock will vest on February 7, 2013; an additional 20 percent will vest on February 7, 2014; an additional 30 percent will vest on February 7, 2015; and the remaining 40 percent will vest on February 7, 2016. Vesting will be accelerated upon certain terminations of employment and upon a change in control (as defined in the ExlService Holdings, Inc. 2006 Omnibus Award Plan).</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02/09/2012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72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088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2019-12-16T15:16:26Z</dcterms:created>
  <dcterms:modified xsi:type="dcterms:W3CDTF">2019-12-16T15:16:26Z</dcterms:modified>
</cp:coreProperties>
</file>