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-651510</wp:posOffset>
            </wp:positionV>
            <wp:extent cx="59690" cy="6648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4152265</wp:posOffset>
            </wp:positionH>
            <wp:positionV relativeFrom="paragraph">
              <wp:posOffset>-651510</wp:posOffset>
            </wp:positionV>
            <wp:extent cx="59690" cy="6648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8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20955</wp:posOffset>
            </wp:positionV>
            <wp:extent cx="7323455" cy="64115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64115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506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Talwar Vikram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01/26/2011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60" w:hanging="3"/>
        <w:spacing w:after="0" w:line="256" w:lineRule="auto"/>
        <w:tabs>
          <w:tab w:leader="none" w:pos="15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9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Chairman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7" w:space="720"/>
            <w:col w:w="3483"/>
          </w:cols>
          <w:pgMar w:left="240" w:top="225" w:right="139" w:bottom="506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restart"/>
          </w:tcPr>
          <w:p>
            <w:pPr>
              <w:jc w:val="right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1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20" w:type="dxa"/>
            <w:vAlign w:val="bottom"/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18,750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56,250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3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01/26/2011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1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20.5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51,250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3"/>
              <w:spacing w:after="0" w:line="3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87"/>
                <w:vertAlign w:val="subscript"/>
              </w:rPr>
              <w:t>D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750,691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(3)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105,756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4"/>
                <w:vertAlign w:val="superscript"/>
              </w:rPr>
              <w:t>(4)</w:t>
            </w:r>
          </w:p>
        </w:tc>
        <w:tc>
          <w:tcPr>
            <w:tcW w:w="1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Common Stock, par value $0.001 per share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162,197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right="2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See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Footnote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40" w:type="dxa"/>
            <w:vAlign w:val="bottom"/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0" w:type="dxa"/>
            <w:vAlign w:val="bottom"/>
            <w:gridSpan w:val="10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ind w:right="1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18,750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8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01/26/2011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18,750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40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ind w:right="1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16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As of January 26, 2011, ExlService Holdings, Inc. (the "Company") issued 18,750 shares of common stock, par value $0.001 per share, to the reporting person upon the vesting of an equal number of shares of restricted stock previously granted to the reporting person.</w:t>
      </w:r>
    </w:p>
    <w:p>
      <w:pPr>
        <w:spacing w:after="0" w:line="10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 1994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 2008 Grantor Retained Annuity Trust 2.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Owned by Vikram Talwar 2009 Grantor Retained Annuity Trust.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shares of restricted stock vested as of January 26, 2011.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ind w:left="6860"/>
        <w:spacing w:after="0" w:line="19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/s/ Lazbart Oseni, Attorney-in-  </w:t>
      </w:r>
      <w:r>
        <w:rPr>
          <w:rFonts w:ascii="Arial" w:cs="Arial" w:eastAsia="Arial" w:hAnsi="Arial"/>
          <w:sz w:val="34"/>
          <w:szCs w:val="34"/>
          <w:color w:val="0000FF"/>
          <w:vertAlign w:val="subscript"/>
        </w:rPr>
        <w:t>01/28/2011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-27940</wp:posOffset>
            </wp:positionV>
            <wp:extent cx="136652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65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-16510</wp:posOffset>
            </wp:positionV>
            <wp:extent cx="1905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-84455</wp:posOffset>
            </wp:positionV>
            <wp:extent cx="5010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2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50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3628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2019-12-16T15:12:10Z</dcterms:created>
  <dcterms:modified xsi:type="dcterms:W3CDTF">2019-12-16T15:12:10Z</dcterms:modified>
</cp:coreProperties>
</file>