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03/06/2012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50,000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27.2241</w:t>
            </w:r>
            <w:r>
              <w:rPr>
                <w:rFonts w:ascii="Arial" w:cs="Arial" w:eastAsia="Arial" w:hAnsi="Arial"/>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709,163</w:t>
            </w:r>
            <w:r>
              <w:rPr>
                <w:rFonts w:ascii="Arial" w:cs="Arial" w:eastAsia="Arial" w:hAnsi="Arial"/>
                <w:sz w:val="22"/>
                <w:szCs w:val="22"/>
                <w:color w:val="008000"/>
                <w:w w:val="84"/>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4"/>
              </w:rPr>
              <w:t>37,500</w:t>
            </w:r>
            <w:r>
              <w:rPr>
                <w:rFonts w:ascii="Arial" w:cs="Arial" w:eastAsia="Arial" w:hAnsi="Arial"/>
                <w:sz w:val="22"/>
                <w:szCs w:val="22"/>
                <w:color w:val="008000"/>
                <w:w w:val="84"/>
                <w:vertAlign w:val="superscript"/>
              </w:rPr>
              <w:t>(3)</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130,223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0" w:type="dxa"/>
            <w:vAlign w:val="bottom"/>
            <w:gridSpan w:val="9"/>
          </w:tcPr>
          <w:p>
            <w:pPr>
              <w:ind w:left="5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$27.22 to $27.28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transfer of 18,750 shares from the reporting person to the Trust effective March 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2019-12-16T15:23:02Z</dcterms:created>
  <dcterms:modified xsi:type="dcterms:W3CDTF">2019-12-16T15:23:02Z</dcterms:modified>
</cp:coreProperties>
</file>