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46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Miglani Nalin Kumar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02/19/2021</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19"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74"/>
        <w:spacing w:after="0"/>
        <w:rPr>
          <w:sz w:val="20"/>
          <w:szCs w:val="20"/>
          <w:color w:val="auto"/>
        </w:rPr>
      </w:pPr>
      <w:r>
        <w:rPr>
          <w:rFonts w:ascii="Times New Roman" w:cs="Times New Roman" w:eastAsia="Times New Roman" w:hAnsi="Times New Roman"/>
          <w:sz w:val="17"/>
          <w:szCs w:val="17"/>
          <w:color w:val="0000FF"/>
        </w:rPr>
        <w:t>EVP and Chief HR Officer</w:t>
      </w:r>
    </w:p>
    <w:p>
      <w:pPr>
        <w:spacing w:after="0" w:line="307" w:lineRule="exact"/>
        <w:rPr>
          <w:sz w:val="24"/>
          <w:szCs w:val="24"/>
          <w:color w:val="auto"/>
        </w:rPr>
      </w:pPr>
    </w:p>
    <w:p>
      <w:pPr>
        <w:sectPr>
          <w:pgSz w:w="11900" w:h="16838" w:orient="portrait"/>
          <w:cols w:equalWidth="0" w:num="3">
            <w:col w:w="3180" w:space="720"/>
            <w:col w:w="3106" w:space="720"/>
            <w:col w:w="3354"/>
          </w:cols>
          <w:pgMar w:left="460" w:top="216" w:right="359" w:bottom="468"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74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74180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40" w:space="160"/>
            <w:col w:w="7180"/>
          </w:cols>
          <w:pgMar w:left="460" w:top="216" w:right="359" w:bottom="46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1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02/19/2021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w w:val="99"/>
              </w:rPr>
              <w:t>1,748</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3,572</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02/19/2021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669</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81.22</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2,903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02/20/2021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w w:val="99"/>
              </w:rPr>
              <w:t>1,544</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4,447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02/20/2021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591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80.55</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3,856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82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82321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1,748</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02/19/2021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1,748</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5,247</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1,544</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02/20/2021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1,544</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3,088</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19,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20,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jc w:val="both"/>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2020, the reporting person was granted 6,995 restricted stock units, vesting in four annual installments beginning on the first anniversary of the grant date. 25 percent of the restricted stock units became vested on February 19, 2021, an additional twenty-five percent of the restricted stock units will vest on February 19, 2022, an additional twenty-five percent of the restricted stock units will vest on February 19, 2023; and the remaining balance of twenty-five percent of the restricted stock units will vest on February 19, 2024</w:t>
      </w:r>
    </w:p>
    <w:p>
      <w:pPr>
        <w:spacing w:after="0" w:line="2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20, 2019, the reporting person was granted 6,175 restricted stock units, vesting in four annual installments beginning on the first anniversary of the grant date. 25 percent of the restricted stock units became vested on February 20, 2020, an additional twenty-five percent of the restricted stock units became vested on February 20, 2021, an additional twenty-five percent of the restricted stock units will vest on February 20, 2022; and the remaining balance of twenty-five percent of the restricted stock units will vest on February 20, 2023</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27017"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2021-02-23T20:10:50Z</dcterms:created>
  <dcterms:modified xsi:type="dcterms:W3CDTF">2021-02-23T20:10:50Z</dcterms:modified>
</cp:coreProperties>
</file>