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440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Jetley Vivek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01/01/2020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320 PARK AVENUE, 29TH FLOOR</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ExlService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EXLS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240"/>
              <w:spacing w:after="0"/>
              <w:rPr>
                <w:sz w:val="20"/>
                <w:szCs w:val="20"/>
                <w:color w:val="auto"/>
              </w:rPr>
            </w:pPr>
            <w:r>
              <w:rPr>
                <w:rFonts w:ascii="Arial" w:cs="Arial" w:eastAsia="Arial" w:hAnsi="Arial"/>
                <w:sz w:val="18"/>
                <w:szCs w:val="18"/>
                <w:color w:val="0000FF"/>
              </w:rPr>
              <w:t>EVP and Head of Analytics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6"/>
              <w:spacing w:after="0"/>
              <w:rPr>
                <w:sz w:val="20"/>
                <w:szCs w:val="20"/>
                <w:color w:val="auto"/>
              </w:rPr>
            </w:pPr>
            <w:r>
              <w:rPr>
                <w:rFonts w:ascii="Arial" w:cs="Arial" w:eastAsia="Arial" w:hAnsi="Arial"/>
                <w:sz w:val="18"/>
                <w:szCs w:val="18"/>
                <w:color w:val="0000FF"/>
              </w:rPr>
              <w:t>33,633</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875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1,875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1,770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2,890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9,133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Employee Stock Options (right to buy)</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6,320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19.76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Employee Stock Options (right to buy)</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24.77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3,500 restricted stock units, twenty-five percent of the restricted stock units became vested on February 24, 2017, an additional twenty-five percent of the restricted stock units became vested on February 24, 2018, an additional twenty-five percent of the restricted stock units became vested on February 24, 2019, and the remaining balance of twenty-five percent of the restricted stock units will vest on February 24, 2020.</w:t>
      </w:r>
    </w:p>
    <w:p>
      <w:pPr>
        <w:spacing w:after="0" w:line="30" w:lineRule="exact"/>
        <w:rPr>
          <w:rFonts w:ascii="Arial" w:cs="Arial" w:eastAsia="Arial" w:hAnsi="Arial"/>
          <w:sz w:val="14"/>
          <w:szCs w:val="14"/>
          <w:color w:val="008000"/>
        </w:rPr>
      </w:pPr>
    </w:p>
    <w:p>
      <w:pPr>
        <w:jc w:val="both"/>
        <w:ind w:left="40" w:right="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23, 2017, the reporting person was granted 3,750 restricted stock units, twenty-five percent of the restricted stock units became vested on February 23, 2018, an additional twenty-five percent of the restricted stock units became vested on February 23, 2019, an additional twenty-five percent of the restricted stock units will vest on February 23, 2020, and the remaining balance of twenty-five percent of the restricted stock units will vest on February 23, 2021. 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8" w:lineRule="exact"/>
        <w:rPr>
          <w:rFonts w:ascii="Arial" w:cs="Arial" w:eastAsia="Arial" w:hAnsi="Arial"/>
          <w:sz w:val="12"/>
          <w:szCs w:val="12"/>
          <w:color w:val="008000"/>
        </w:rPr>
      </w:pPr>
    </w:p>
    <w:p>
      <w:pPr>
        <w:ind w:left="40" w:right="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22, 2018, the reporting person was granted 2,360 restricted stock units, twenty-five percent of the restricted stock units became vested on February 22, 2019, an additional twenty-five percent of the restricted stock units will vest on February 22, 2020, an additional twenty-five percent of the restricted stock units will vest on February 22, 2021, and the remaining balance of twenty-five percent of the restricted stock units will vest on February 22, 2022.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8" w:lineRule="exact"/>
        <w:rPr>
          <w:rFonts w:ascii="Arial" w:cs="Arial" w:eastAsia="Arial" w:hAnsi="Arial"/>
          <w:sz w:val="12"/>
          <w:szCs w:val="12"/>
          <w:color w:val="008000"/>
        </w:rPr>
      </w:pPr>
    </w:p>
    <w:p>
      <w:pPr>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2,890 restricted stock units, twenty-five percent of the restricted stock units will vest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October 22, 2019, the reporting person was granted 9,133 restricted stock units, fifty percent of the restricted stock units will vest on October 22, 2021, and the remaining balance of fifty percent of the restricted stock units will vest on October 22, 2022.</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3, 2011, the reporting person was granted 8,320 stock options, ten percent of these options became vested and exercisable on February 3, 2012, an additional twenty percent of these options became vested and exercisable on February 3, 2013, an additional thirty percent of these options became vested and exercisable on February 3, 2014, and the balance of forty percent of these options became vested and exercisable on February 3, 2015.</w:t>
      </w:r>
    </w:p>
    <w:p>
      <w:pPr>
        <w:spacing w:after="0" w:line="30" w:lineRule="exact"/>
        <w:rPr>
          <w:rFonts w:ascii="Arial" w:cs="Arial" w:eastAsia="Arial" w:hAnsi="Arial"/>
          <w:sz w:val="14"/>
          <w:szCs w:val="14"/>
          <w:color w:val="008000"/>
        </w:rPr>
      </w:pPr>
    </w:p>
    <w:p>
      <w:pPr>
        <w:ind w:left="40" w:right="1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6,500 stock options, ten percent of these options became vested and exercisable on February 7, 2013, an additional twenty percent became vested and exercisable on February 7, 2014, an additional thirty percent became vested and exercisable on February 7, 2015, and the balance of forty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 Exhibit List - Exhibit 24.1: Power of Attorney</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line="23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0"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Know all by these presents, that the undersigned hereby constitutes and appoints each of Rohit Kapoor, Ajay Ayyappan, Lazbart Oseni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Steven Barlow, signing singly, as the undersigned’s true and lawful attorney-in-fact to:</w:t>
      </w:r>
    </w:p>
    <w:p>
      <w:pPr>
        <w:spacing w:after="0" w:line="211" w:lineRule="exact"/>
        <w:rPr>
          <w:sz w:val="20"/>
          <w:szCs w:val="20"/>
          <w:color w:val="auto"/>
        </w:rPr>
      </w:pPr>
    </w:p>
    <w:p>
      <w:pPr>
        <w:ind w:right="60" w:firstLine="1305"/>
        <w:spacing w:after="0" w:line="264"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January 1,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Vivek Jetley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Vivek Jetley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98124"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2020-01-10T16:03:30Z</dcterms:created>
  <dcterms:modified xsi:type="dcterms:W3CDTF">2020-01-10T16:03:30Z</dcterms:modified>
</cp:coreProperties>
</file>