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82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82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51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6"/>
          <w:szCs w:val="16"/>
          <w:color w:val="0000FF"/>
        </w:rPr>
        <w:t>VP &amp; Gen. Counsel/Corp. Sec'y</w:t>
      </w:r>
    </w:p>
    <w:p>
      <w:pPr>
        <w:spacing w:after="0" w:line="429" w:lineRule="exact"/>
        <w:rPr>
          <w:sz w:val="24"/>
          <w:szCs w:val="24"/>
          <w:color w:val="auto"/>
        </w:rPr>
      </w:pPr>
    </w:p>
    <w:p>
      <w:pPr>
        <w:sectPr>
          <w:pgSz w:w="11900" w:h="16838" w:orient="portrait"/>
          <w:cols w:equalWidth="0" w:num="3">
            <w:col w:w="3360" w:space="720"/>
            <w:col w:w="3257" w:space="720"/>
            <w:col w:w="3463"/>
          </w:cols>
          <w:pgMar w:left="240" w:top="226" w:right="139" w:bottom="513"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6"/>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6"/>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19,885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center"/>
              <w:ind w:right="58"/>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5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1,740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02/07/2012</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1,740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02/07/2022</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1,740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9,100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jc w:val="center"/>
              <w:ind w:left="11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24.77</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02/07/2012</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tcPr>
          <w:p>
            <w:pPr>
              <w:ind w:left="180"/>
              <w:spacing w:after="0" w:line="149" w:lineRule="exact"/>
              <w:rPr>
                <w:sz w:val="20"/>
                <w:szCs w:val="20"/>
                <w:color w:val="auto"/>
              </w:rPr>
            </w:pPr>
            <w:r>
              <w:rPr>
                <w:rFonts w:ascii="Arial" w:cs="Arial" w:eastAsia="Arial" w:hAnsi="Arial"/>
                <w:sz w:val="14"/>
                <w:szCs w:val="14"/>
                <w:color w:val="0000FF"/>
              </w:rPr>
              <w:t>9,100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0000FF"/>
                <w:w w:val="96"/>
              </w:rPr>
              <w:t>02/07/2022</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3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0000FF"/>
                <w:w w:val="91"/>
              </w:rPr>
              <w:t>9,100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02/07/2012</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3,500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02/07/2022</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3,500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will vest in three equal annual installments, beginning on February 7, 2013. Vesting of some or all of the restricted stock may be accelerated upon or in connection with the occurrence of a "Change in Control" as such term is defined in agreement governing the grant of the restricted stock.</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options will vest and become exercisable on February 7, 2013; an additional 20 percent of the options will vest and become exercisable on February 7, 2014; an additional 30 percent of the options will vest and become exercisable on February 7, 2015; and the remaining 40 percent of the options will vest and become exercisable on February 7, 2016. Vesting will be accelerated upon certain terminations of employment and upon a change in control (as defined in the ExlService Holdings, Inc. 2006 Omnibus Award Plan).</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7, 2013; an additional 20 percent will vest on February 7, 2014; an additional 30 percent will vest on February 7, 2015; and the remaining 40 percent will vest on February 7, 2016.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02/09/2012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2019-12-16T15:22:21Z</dcterms:created>
  <dcterms:modified xsi:type="dcterms:W3CDTF">2019-12-16T15:22:21Z</dcterms:modified>
</cp:coreProperties>
</file>