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692997100.xml.htm"/>
      <w:bookmarkStart w:id="1" w:name="kswkform4_169299710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Bhalla Vikas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320 PARK AVENUE</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ExlService Holdings, Inc.</w:t>
              </w:r>
            </w:hyperlink>
            <w:r>
              <w:rPr/>
              <w:t xml:space="preserve"> [ </w:t>
            </w:r>
            <w:r>
              <w:rPr>
                <w:rFonts w:ascii="Times;serif" w:hAnsi="Times;serif"/>
                <w:color w:val="0000FF"/>
                <w:sz w:val="24"/>
                <w:shd w:fill="FFFFFF" w:val="clear"/>
              </w:rPr>
              <w:t>EXLS</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pPr>
                  <w:r>
                    <w:rPr>
                      <w:rFonts w:ascii="Times;serif" w:hAnsi="Times;serif"/>
                      <w:color w:val="0000FF"/>
                      <w:sz w:val="24"/>
                      <w:shd w:fill="FFFFFF" w:val="clear"/>
                    </w:rPr>
                    <w:t>EVP &amp; Head of Outsourcing</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08/23/2023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08/23/2023</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25,995</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28.23</w:t>
            </w:r>
            <w:r>
              <w:rPr>
                <w:rFonts w:ascii="Times;serif" w:hAnsi="Times;serif"/>
                <w:color w:val="008000"/>
                <w:position w:val="7"/>
                <w:sz w:val="16"/>
                <w:sz w:val="20"/>
                <w:shd w:fill="FFFFFF" w:val="clear"/>
              </w:rPr>
              <w:t>(1)</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75,730</w:t>
            </w:r>
            <w:r>
              <w:rPr>
                <w:rFonts w:ascii="Times;serif" w:hAnsi="Times;serif"/>
                <w:color w:val="008000"/>
                <w:position w:val="7"/>
                <w:sz w:val="16"/>
                <w:sz w:val="20"/>
                <w:shd w:fill="FFFFFF" w:val="clear"/>
              </w:rPr>
              <w:t>(2)</w:t>
            </w:r>
            <w:r>
              <w:rPr/>
              <w:t xml:space="preserve"> </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in multiple trades at prices ranging from $28.22 to $28.23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number of shares has been adjusted to reflect the impact of the 5-for-1 forward stock split effective August 1, 2023.</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Mr. Oseni is the Company's Head of Administration and Accounts.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Lazbart Oseni,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373633" TargetMode="External"/><Relationship Id="rId4" Type="http://schemas.openxmlformats.org/officeDocument/2006/relationships/hyperlink" Target="http://www.sec.gov/cgi-bin/browse-edgar?action=getcompany&amp;CIK=000129798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655</Words>
  <Characters>3548</Characters>
  <CharactersWithSpaces>4141</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