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7472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Kini Narasimha</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right="480"/>
        <w:spacing w:after="0" w:line="335" w:lineRule="auto"/>
        <w:rPr>
          <w:sz w:val="20"/>
          <w:szCs w:val="20"/>
          <w:color w:val="auto"/>
        </w:rPr>
      </w:pPr>
      <w:r>
        <w:rPr>
          <w:rFonts w:ascii="Arial" w:cs="Arial" w:eastAsia="Arial" w:hAnsi="Arial"/>
          <w:sz w:val="16"/>
          <w:szCs w:val="16"/>
          <w:color w:val="0000FF"/>
        </w:rPr>
        <w:t>EXLSERVICE HOLDINGS INC 320 PARK AVENUE, 29TH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jc w:val="center"/>
        <w:ind w:right="175"/>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ExlService Holdings, Inc.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EXLS</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38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01/31/2022</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5"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445"/>
        <w:spacing w:after="0"/>
        <w:rPr>
          <w:sz w:val="20"/>
          <w:szCs w:val="20"/>
          <w:color w:val="auto"/>
        </w:rPr>
      </w:pPr>
      <w:r>
        <w:rPr>
          <w:rFonts w:ascii="Arial" w:cs="Arial" w:eastAsia="Arial" w:hAnsi="Arial"/>
          <w:sz w:val="17"/>
          <w:szCs w:val="17"/>
          <w:color w:val="0000FF"/>
        </w:rPr>
        <w:t>EVP, Emerging Bus Unit Leader</w:t>
      </w:r>
    </w:p>
    <w:p>
      <w:pPr>
        <w:spacing w:after="0" w:line="452" w:lineRule="exact"/>
        <w:rPr>
          <w:sz w:val="24"/>
          <w:szCs w:val="24"/>
          <w:color w:val="auto"/>
        </w:rPr>
      </w:pPr>
    </w:p>
    <w:p>
      <w:pPr>
        <w:sectPr>
          <w:pgSz w:w="11900" w:h="16838" w:orient="portrait"/>
          <w:cols w:equalWidth="0" w:num="3">
            <w:col w:w="3200" w:space="720"/>
            <w:col w:w="3095" w:space="720"/>
            <w:col w:w="3345"/>
          </w:cols>
          <w:pgMar w:left="460" w:top="225" w:right="359" w:bottom="1440" w:gutter="0" w:footer="0" w:header="0"/>
          <w:type w:val="continuous"/>
        </w:sectPr>
      </w:pPr>
    </w:p>
    <w:tbl>
      <w:tblPr>
        <w:tblLayout w:type="fixed"/>
        <w:tblInd w:w="0" w:type="dxa"/>
        <w:tblCellMar>
          <w:top w:w="0" w:type="dxa"/>
          <w:left w:w="0" w:type="dxa"/>
          <w:bottom w:w="0" w:type="dxa"/>
          <w:right w:w="0" w:type="dxa"/>
        </w:tblCellMar>
      </w:tblPr>
      <w:tr>
        <w:trPr>
          <w:trHeight w:val="128"/>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560" w:type="dxa"/>
            <w:vAlign w:val="bottom"/>
            <w:tcBorders>
              <w:bottom w:val="single" w:sz="8" w:color="9A9A9A"/>
            </w:tcBorders>
          </w:tcPr>
          <w:p>
            <w:pPr>
              <w:spacing w:after="0"/>
              <w:rPr>
                <w:sz w:val="11"/>
                <w:szCs w:val="11"/>
                <w:color w:val="auto"/>
              </w:rPr>
            </w:pPr>
          </w:p>
        </w:tc>
        <w:tc>
          <w:tcPr>
            <w:tcW w:w="300" w:type="dxa"/>
            <w:vAlign w:val="bottom"/>
            <w:tcBorders>
              <w:bottom w:val="single" w:sz="8" w:color="9A9A9A"/>
            </w:tcBorders>
          </w:tcPr>
          <w:p>
            <w:pPr>
              <w:spacing w:after="0"/>
              <w:rPr>
                <w:sz w:val="11"/>
                <w:szCs w:val="11"/>
                <w:color w:val="auto"/>
              </w:rPr>
            </w:pPr>
          </w:p>
        </w:tc>
        <w:tc>
          <w:tcPr>
            <w:tcW w:w="820" w:type="dxa"/>
            <w:vAlign w:val="bottom"/>
            <w:tcBorders>
              <w:bottom w:val="single" w:sz="8" w:color="9A9A9A"/>
            </w:tcBorders>
          </w:tcPr>
          <w:p>
            <w:pPr>
              <w:spacing w:after="0"/>
              <w:rPr>
                <w:sz w:val="11"/>
                <w:szCs w:val="11"/>
                <w:color w:val="auto"/>
              </w:rPr>
            </w:pPr>
          </w:p>
        </w:tc>
        <w:tc>
          <w:tcPr>
            <w:tcW w:w="700" w:type="dxa"/>
            <w:vAlign w:val="bottom"/>
            <w:tcBorders>
              <w:bottom w:val="single" w:sz="8" w:color="9A9A9A"/>
            </w:tcBorders>
          </w:tcPr>
          <w:p>
            <w:pPr>
              <w:spacing w:after="0"/>
              <w:rPr>
                <w:sz w:val="11"/>
                <w:szCs w:val="11"/>
                <w:color w:val="auto"/>
              </w:rPr>
            </w:pPr>
          </w:p>
        </w:tc>
        <w:tc>
          <w:tcPr>
            <w:tcW w:w="64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3800" w:type="dxa"/>
            <w:vAlign w:val="bottom"/>
            <w:gridSpan w:val="7"/>
          </w:tcPr>
          <w:p>
            <w:pPr>
              <w:ind w:left="140"/>
              <w:spacing w:after="0" w:line="101" w:lineRule="exact"/>
              <w:rPr>
                <w:sz w:val="20"/>
                <w:szCs w:val="20"/>
                <w:color w:val="auto"/>
              </w:rPr>
            </w:pPr>
            <w:r>
              <w:rPr>
                <w:rFonts w:ascii="Arial" w:cs="Arial" w:eastAsia="Arial" w:hAnsi="Arial"/>
                <w:sz w:val="11"/>
                <w:szCs w:val="11"/>
                <w:color w:val="auto"/>
              </w:rPr>
              <w:t>4. If Amendment, Date of Original Filed (Month/Day/Year)</w:t>
            </w:r>
          </w:p>
        </w:tc>
        <w:tc>
          <w:tcPr>
            <w:tcW w:w="3500" w:type="dxa"/>
            <w:vAlign w:val="bottom"/>
            <w:gridSpan w:val="8"/>
          </w:tcPr>
          <w:p>
            <w:pPr>
              <w:ind w:left="160"/>
              <w:spacing w:after="0" w:line="101" w:lineRule="exact"/>
              <w:rPr>
                <w:sz w:val="20"/>
                <w:szCs w:val="20"/>
                <w:color w:val="auto"/>
              </w:rPr>
            </w:pPr>
            <w:r>
              <w:rPr>
                <w:rFonts w:ascii="Arial" w:cs="Arial" w:eastAsia="Arial" w:hAnsi="Arial"/>
                <w:sz w:val="11"/>
                <w:szCs w:val="11"/>
                <w:color w:val="auto"/>
              </w:rPr>
              <w:t>6. Individual or Joint/Group Filing (Check Applicable</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40" w:type="dxa"/>
            <w:vAlign w:val="bottom"/>
            <w:gridSpan w:val="2"/>
          </w:tcPr>
          <w:p>
            <w:pPr>
              <w:ind w:left="160"/>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70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80" w:type="dxa"/>
            <w:vAlign w:val="bottom"/>
          </w:tcPr>
          <w:p>
            <w:pPr>
              <w:spacing w:after="0"/>
              <w:rPr>
                <w:sz w:val="9"/>
                <w:szCs w:val="9"/>
                <w:color w:val="auto"/>
              </w:rPr>
            </w:pPr>
          </w:p>
        </w:tc>
        <w:tc>
          <w:tcPr>
            <w:tcW w:w="3220" w:type="dxa"/>
            <w:vAlign w:val="bottom"/>
            <w:gridSpan w:val="7"/>
            <w:vMerge w:val="restart"/>
          </w:tcPr>
          <w:p>
            <w:pPr>
              <w:ind w:left="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vMerge w:val="restart"/>
          </w:tcPr>
          <w:p>
            <w:pPr>
              <w:spacing w:after="0"/>
              <w:rPr>
                <w:sz w:val="20"/>
                <w:szCs w:val="20"/>
                <w:color w:val="auto"/>
              </w:rPr>
            </w:pPr>
            <w:r>
              <w:rPr>
                <w:rFonts w:ascii="Arial" w:cs="Arial" w:eastAsia="Arial" w:hAnsi="Arial"/>
                <w:sz w:val="17"/>
                <w:szCs w:val="17"/>
                <w:color w:val="0000FF"/>
              </w:rPr>
              <w:t>NEW YORK</w:t>
            </w:r>
          </w:p>
        </w:tc>
        <w:tc>
          <w:tcPr>
            <w:tcW w:w="300" w:type="dxa"/>
            <w:vAlign w:val="bottom"/>
            <w:vMerge w:val="restart"/>
          </w:tcPr>
          <w:p>
            <w:pPr>
              <w:ind w:left="40"/>
              <w:spacing w:after="0"/>
              <w:rPr>
                <w:sz w:val="20"/>
                <w:szCs w:val="20"/>
                <w:color w:val="auto"/>
              </w:rPr>
            </w:pPr>
            <w:r>
              <w:rPr>
                <w:rFonts w:ascii="Arial" w:cs="Arial" w:eastAsia="Arial" w:hAnsi="Arial"/>
                <w:sz w:val="17"/>
                <w:szCs w:val="17"/>
                <w:color w:val="0000FF"/>
              </w:rPr>
              <w:t>NY</w:t>
            </w:r>
          </w:p>
        </w:tc>
        <w:tc>
          <w:tcPr>
            <w:tcW w:w="820" w:type="dxa"/>
            <w:vAlign w:val="bottom"/>
          </w:tcPr>
          <w:p>
            <w:pPr>
              <w:spacing w:after="0"/>
              <w:rPr>
                <w:sz w:val="11"/>
                <w:szCs w:val="11"/>
                <w:color w:val="auto"/>
              </w:rPr>
            </w:pPr>
          </w:p>
        </w:tc>
        <w:tc>
          <w:tcPr>
            <w:tcW w:w="700" w:type="dxa"/>
            <w:vAlign w:val="bottom"/>
            <w:vMerge w:val="restart"/>
          </w:tcPr>
          <w:p>
            <w:pPr>
              <w:ind w:left="140"/>
              <w:spacing w:after="0"/>
              <w:rPr>
                <w:sz w:val="20"/>
                <w:szCs w:val="20"/>
                <w:color w:val="auto"/>
              </w:rPr>
            </w:pPr>
            <w:r>
              <w:rPr>
                <w:rFonts w:ascii="Arial" w:cs="Arial" w:eastAsia="Arial" w:hAnsi="Arial"/>
                <w:sz w:val="17"/>
                <w:szCs w:val="17"/>
                <w:color w:val="0000FF"/>
              </w:rPr>
              <w:t>10022</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22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300" w:type="dxa"/>
            <w:vAlign w:val="bottom"/>
            <w:vMerge w:val="continue"/>
          </w:tcPr>
          <w:p>
            <w:pPr>
              <w:spacing w:after="0"/>
              <w:rPr>
                <w:sz w:val="9"/>
                <w:szCs w:val="9"/>
                <w:color w:val="auto"/>
              </w:rPr>
            </w:pPr>
          </w:p>
        </w:tc>
        <w:tc>
          <w:tcPr>
            <w:tcW w:w="82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7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tcPr>
          <w:p>
            <w:pPr>
              <w:spacing w:after="0"/>
              <w:rPr>
                <w:sz w:val="8"/>
                <w:szCs w:val="8"/>
                <w:color w:val="auto"/>
              </w:rPr>
            </w:pPr>
          </w:p>
        </w:tc>
        <w:tc>
          <w:tcPr>
            <w:tcW w:w="7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960" w:type="dxa"/>
            <w:vAlign w:val="bottom"/>
            <w:gridSpan w:val="6"/>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560" w:type="dxa"/>
            <w:vAlign w:val="bottom"/>
            <w:tcBorders>
              <w:bottom w:val="single" w:sz="8" w:color="9A9A9A"/>
            </w:tcBorders>
          </w:tcPr>
          <w:p>
            <w:pPr>
              <w:spacing w:after="0"/>
              <w:rPr>
                <w:sz w:val="5"/>
                <w:szCs w:val="5"/>
                <w:color w:val="auto"/>
              </w:rPr>
            </w:pPr>
          </w:p>
        </w:tc>
        <w:tc>
          <w:tcPr>
            <w:tcW w:w="300" w:type="dxa"/>
            <w:vAlign w:val="bottom"/>
            <w:tcBorders>
              <w:bottom w:val="single" w:sz="8" w:color="9A9A9A"/>
            </w:tcBorders>
          </w:tcPr>
          <w:p>
            <w:pPr>
              <w:spacing w:after="0"/>
              <w:rPr>
                <w:sz w:val="5"/>
                <w:szCs w:val="5"/>
                <w:color w:val="auto"/>
              </w:rPr>
            </w:pPr>
          </w:p>
        </w:tc>
        <w:tc>
          <w:tcPr>
            <w:tcW w:w="820" w:type="dxa"/>
            <w:vAlign w:val="bottom"/>
            <w:tcBorders>
              <w:bottom w:val="single" w:sz="8" w:color="9A9A9A"/>
            </w:tcBorders>
          </w:tcPr>
          <w:p>
            <w:pPr>
              <w:spacing w:after="0"/>
              <w:rPr>
                <w:sz w:val="5"/>
                <w:szCs w:val="5"/>
                <w:color w:val="auto"/>
              </w:rPr>
            </w:pPr>
          </w:p>
        </w:tc>
        <w:tc>
          <w:tcPr>
            <w:tcW w:w="700" w:type="dxa"/>
            <w:vAlign w:val="bottom"/>
            <w:tcBorders>
              <w:bottom w:val="single" w:sz="8" w:color="9A9A9A"/>
            </w:tcBorders>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4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700" w:type="dxa"/>
            <w:vAlign w:val="bottom"/>
          </w:tcPr>
          <w:p>
            <w:pPr>
              <w:spacing w:after="0"/>
              <w:rPr>
                <w:sz w:val="5"/>
                <w:szCs w:val="5"/>
                <w:color w:val="auto"/>
              </w:rPr>
            </w:pPr>
          </w:p>
        </w:tc>
        <w:tc>
          <w:tcPr>
            <w:tcW w:w="2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6"/>
                <w:szCs w:val="6"/>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70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4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Pr>
          <w:p>
            <w:pPr>
              <w:spacing w:after="0"/>
              <w:rPr>
                <w:sz w:val="6"/>
                <w:szCs w:val="6"/>
                <w:color w:val="auto"/>
              </w:rPr>
            </w:pPr>
          </w:p>
        </w:tc>
        <w:tc>
          <w:tcPr>
            <w:tcW w:w="700" w:type="dxa"/>
            <w:vAlign w:val="bottom"/>
          </w:tcPr>
          <w:p>
            <w:pPr>
              <w:spacing w:after="0"/>
              <w:rPr>
                <w:sz w:val="6"/>
                <w:szCs w:val="6"/>
                <w:color w:val="auto"/>
              </w:rPr>
            </w:pPr>
          </w:p>
        </w:tc>
        <w:tc>
          <w:tcPr>
            <w:tcW w:w="700" w:type="dxa"/>
            <w:vAlign w:val="bottom"/>
          </w:tcPr>
          <w:p>
            <w:pPr>
              <w:spacing w:after="0"/>
              <w:rPr>
                <w:sz w:val="6"/>
                <w:szCs w:val="6"/>
                <w:color w:val="auto"/>
              </w:rPr>
            </w:pPr>
          </w:p>
        </w:tc>
        <w:tc>
          <w:tcPr>
            <w:tcW w:w="280" w:type="dxa"/>
            <w:vAlign w:val="bottom"/>
          </w:tcPr>
          <w:p>
            <w:pPr>
              <w:spacing w:after="0"/>
              <w:rPr>
                <w:sz w:val="6"/>
                <w:szCs w:val="6"/>
                <w:color w:val="auto"/>
              </w:rPr>
            </w:pPr>
          </w:p>
        </w:tc>
        <w:tc>
          <w:tcPr>
            <w:tcW w:w="26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700" w:type="dxa"/>
            <w:vAlign w:val="bottom"/>
            <w:vMerge w:val="continue"/>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2180" w:type="dxa"/>
            <w:vAlign w:val="bottom"/>
            <w:tcBorders>
              <w:bottom w:val="single" w:sz="8" w:color="2C2C2C"/>
            </w:tcBorders>
            <w:gridSpan w:val="4"/>
          </w:tcPr>
          <w:p>
            <w:pPr>
              <w:spacing w:after="0"/>
              <w:rPr>
                <w:sz w:val="11"/>
                <w:szCs w:val="11"/>
                <w:color w:val="auto"/>
              </w:rPr>
            </w:pPr>
          </w:p>
        </w:tc>
        <w:tc>
          <w:tcPr>
            <w:tcW w:w="1640" w:type="dxa"/>
            <w:vAlign w:val="bottom"/>
            <w:tcBorders>
              <w:bottom w:val="single" w:sz="8" w:color="2C2C2C"/>
            </w:tcBorders>
            <w:gridSpan w:val="4"/>
          </w:tcPr>
          <w:p>
            <w:pPr>
              <w:spacing w:after="0"/>
              <w:rPr>
                <w:sz w:val="11"/>
                <w:szCs w:val="11"/>
                <w:color w:val="auto"/>
              </w:rPr>
            </w:pPr>
          </w:p>
        </w:tc>
        <w:tc>
          <w:tcPr>
            <w:tcW w:w="2440" w:type="dxa"/>
            <w:vAlign w:val="bottom"/>
            <w:tcBorders>
              <w:bottom w:val="single" w:sz="8" w:color="2C2C2C"/>
            </w:tcBorders>
            <w:gridSpan w:val="4"/>
          </w:tcPr>
          <w:p>
            <w:pPr>
              <w:spacing w:after="0"/>
              <w:rPr>
                <w:sz w:val="11"/>
                <w:szCs w:val="11"/>
                <w:color w:val="auto"/>
              </w:rPr>
            </w:pPr>
          </w:p>
        </w:tc>
        <w:tc>
          <w:tcPr>
            <w:tcW w:w="1460" w:type="dxa"/>
            <w:vAlign w:val="bottom"/>
            <w:tcBorders>
              <w:bottom w:val="single" w:sz="8" w:color="2C2C2C"/>
            </w:tcBorders>
            <w:gridSpan w:val="3"/>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7720" w:type="dxa"/>
            <w:vAlign w:val="bottom"/>
            <w:tcBorders>
              <w:top w:val="single" w:sz="8" w:color="2C2C2C"/>
            </w:tcBorders>
            <w:gridSpan w:val="15"/>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0" w:type="dxa"/>
            <w:vAlign w:val="bottom"/>
            <w:tcBorders>
              <w:bottom w:val="single" w:sz="8" w:color="2C2C2C"/>
            </w:tcBorders>
            <w:gridSpan w:val="5"/>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3"/>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700" w:type="dxa"/>
            <w:vAlign w:val="bottom"/>
          </w:tcPr>
          <w:p>
            <w:pPr>
              <w:spacing w:after="0"/>
              <w:rPr>
                <w:sz w:val="15"/>
                <w:szCs w:val="15"/>
                <w:color w:val="auto"/>
              </w:rPr>
            </w:pPr>
          </w:p>
        </w:tc>
        <w:tc>
          <w:tcPr>
            <w:tcW w:w="1140" w:type="dxa"/>
            <w:vAlign w:val="bottom"/>
            <w:gridSpan w:val="3"/>
          </w:tcPr>
          <w:p>
            <w:pPr>
              <w:ind w:left="1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ind w:left="12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20" w:type="dxa"/>
            <w:vAlign w:val="bottom"/>
            <w:gridSpan w:val="2"/>
          </w:tcPr>
          <w:p>
            <w:pPr>
              <w:ind w:left="100"/>
              <w:spacing w:after="0" w:line="131"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60"/>
              <w:spacing w:after="0" w:line="131" w:lineRule="exact"/>
              <w:rPr>
                <w:sz w:val="20"/>
                <w:szCs w:val="20"/>
                <w:color w:val="auto"/>
              </w:rPr>
            </w:pPr>
            <w:r>
              <w:rPr>
                <w:rFonts w:ascii="Arial" w:cs="Arial" w:eastAsia="Arial" w:hAnsi="Arial"/>
                <w:sz w:val="12"/>
                <w:szCs w:val="12"/>
                <w:b w:val="1"/>
                <w:bCs w:val="1"/>
                <w:color w:val="auto"/>
                <w:w w:val="99"/>
              </w:rPr>
              <w:t>Transaction</w:t>
            </w:r>
          </w:p>
        </w:tc>
        <w:tc>
          <w:tcPr>
            <w:tcW w:w="1940" w:type="dxa"/>
            <w:vAlign w:val="bottom"/>
            <w:gridSpan w:val="4"/>
          </w:tcPr>
          <w:p>
            <w:pPr>
              <w:ind w:left="10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4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70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4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48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700" w:type="dxa"/>
            <w:vAlign w:val="bottom"/>
          </w:tcPr>
          <w:p>
            <w:pPr>
              <w:spacing w:after="0"/>
              <w:rPr>
                <w:sz w:val="3"/>
                <w:szCs w:val="3"/>
                <w:color w:val="auto"/>
              </w:rPr>
            </w:pPr>
          </w:p>
        </w:tc>
        <w:tc>
          <w:tcPr>
            <w:tcW w:w="2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5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70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48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70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540" w:type="dxa"/>
            <w:vAlign w:val="bottom"/>
            <w:gridSpan w:val="2"/>
            <w:vMerge w:val="continue"/>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70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4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3100" w:type="dxa"/>
            <w:vAlign w:val="bottom"/>
            <w:tcBorders>
              <w:bottom w:val="single" w:sz="8" w:color="2C2C2C"/>
            </w:tcBorders>
            <w:gridSpan w:val="6"/>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6"/>
          </w:tcPr>
          <w:p>
            <w:pPr>
              <w:ind w:left="60"/>
              <w:spacing w:after="0"/>
              <w:rPr>
                <w:sz w:val="20"/>
                <w:szCs w:val="20"/>
                <w:color w:val="auto"/>
              </w:rPr>
            </w:pPr>
            <w:r>
              <w:rPr>
                <w:rFonts w:ascii="Arial" w:cs="Arial" w:eastAsia="Arial" w:hAnsi="Arial"/>
                <w:sz w:val="17"/>
                <w:szCs w:val="17"/>
                <w:color w:val="0000FF"/>
                <w:w w:val="91"/>
              </w:rPr>
              <w:t>Common Stock, par value $0.001 per share</w:t>
            </w:r>
          </w:p>
        </w:tc>
        <w:tc>
          <w:tcPr>
            <w:tcW w:w="1140" w:type="dxa"/>
            <w:vAlign w:val="bottom"/>
            <w:tcBorders>
              <w:bottom w:val="single" w:sz="8" w:color="2C2C2C"/>
            </w:tcBorders>
            <w:gridSpan w:val="3"/>
          </w:tcPr>
          <w:p>
            <w:pPr>
              <w:jc w:val="right"/>
              <w:ind w:right="61"/>
              <w:spacing w:after="0"/>
              <w:rPr>
                <w:sz w:val="20"/>
                <w:szCs w:val="20"/>
                <w:color w:val="auto"/>
              </w:rPr>
            </w:pPr>
            <w:r>
              <w:rPr>
                <w:rFonts w:ascii="Arial" w:cs="Arial" w:eastAsia="Arial" w:hAnsi="Arial"/>
                <w:sz w:val="17"/>
                <w:szCs w:val="17"/>
                <w:color w:val="0000FF"/>
              </w:rPr>
              <w:t>01/31/2022</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60"/>
              <w:spacing w:after="0"/>
              <w:rPr>
                <w:sz w:val="20"/>
                <w:szCs w:val="20"/>
                <w:color w:val="auto"/>
              </w:rPr>
            </w:pPr>
            <w:r>
              <w:rPr>
                <w:rFonts w:ascii="Arial" w:cs="Arial" w:eastAsia="Arial" w:hAnsi="Arial"/>
                <w:sz w:val="13"/>
                <w:szCs w:val="13"/>
                <w:color w:val="0000FF"/>
              </w:rPr>
              <w:t>M</w:t>
            </w:r>
          </w:p>
        </w:tc>
        <w:tc>
          <w:tcPr>
            <w:tcW w:w="700" w:type="dxa"/>
            <w:vAlign w:val="bottom"/>
            <w:tcBorders>
              <w:bottom w:val="single" w:sz="8" w:color="2C2C2C"/>
            </w:tcBorders>
          </w:tcPr>
          <w:p>
            <w:pPr>
              <w:ind w:left="240"/>
              <w:spacing w:after="0"/>
              <w:rPr>
                <w:sz w:val="20"/>
                <w:szCs w:val="20"/>
                <w:color w:val="auto"/>
              </w:rPr>
            </w:pPr>
            <w:r>
              <w:rPr>
                <w:rFonts w:ascii="Arial" w:cs="Arial" w:eastAsia="Arial" w:hAnsi="Arial"/>
                <w:sz w:val="17"/>
                <w:szCs w:val="17"/>
                <w:color w:val="0000FF"/>
              </w:rPr>
              <w:t>3,118</w:t>
            </w:r>
          </w:p>
        </w:tc>
        <w:tc>
          <w:tcPr>
            <w:tcW w:w="70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rPr>
              <w:t>A</w:t>
            </w:r>
          </w:p>
        </w:tc>
        <w:tc>
          <w:tcPr>
            <w:tcW w:w="540" w:type="dxa"/>
            <w:vAlign w:val="bottom"/>
            <w:tcBorders>
              <w:bottom w:val="single" w:sz="8" w:color="2C2C2C"/>
            </w:tcBorders>
            <w:gridSpan w:val="2"/>
          </w:tcPr>
          <w:p>
            <w:pPr>
              <w:jc w:val="right"/>
              <w:ind w:right="75"/>
              <w:spacing w:after="0" w:line="320" w:lineRule="exact"/>
              <w:rPr>
                <w:sz w:val="20"/>
                <w:szCs w:val="20"/>
                <w:color w:val="auto"/>
              </w:rPr>
            </w:pPr>
            <w:r>
              <w:rPr>
                <w:rFonts w:ascii="Arial" w:cs="Arial" w:eastAsia="Arial" w:hAnsi="Arial"/>
                <w:sz w:val="34"/>
                <w:szCs w:val="34"/>
                <w:color w:val="000000"/>
                <w:w w:val="98"/>
                <w:vertAlign w:val="subscript"/>
              </w:rPr>
              <w:t>$</w:t>
            </w:r>
            <w:r>
              <w:rPr>
                <w:rFonts w:ascii="Arial" w:cs="Arial" w:eastAsia="Arial" w:hAnsi="Arial"/>
                <w:sz w:val="34"/>
                <w:szCs w:val="34"/>
                <w:color w:val="0000FF"/>
                <w:w w:val="98"/>
                <w:vertAlign w:val="subscript"/>
              </w:rPr>
              <w:t>0</w:t>
            </w:r>
            <w:r>
              <w:rPr>
                <w:rFonts w:ascii="Arial" w:cs="Arial" w:eastAsia="Arial" w:hAnsi="Arial"/>
                <w:sz w:val="11"/>
                <w:szCs w:val="11"/>
                <w:color w:val="008000"/>
                <w:w w:val="98"/>
              </w:rPr>
              <w:t>(1)</w:t>
            </w:r>
          </w:p>
        </w:tc>
        <w:tc>
          <w:tcPr>
            <w:tcW w:w="1200" w:type="dxa"/>
            <w:vAlign w:val="bottom"/>
            <w:tcBorders>
              <w:bottom w:val="single" w:sz="8" w:color="2C2C2C"/>
            </w:tcBorders>
            <w:gridSpan w:val="2"/>
          </w:tcPr>
          <w:p>
            <w:pPr>
              <w:ind w:left="340"/>
              <w:spacing w:after="0"/>
              <w:rPr>
                <w:sz w:val="20"/>
                <w:szCs w:val="20"/>
                <w:color w:val="auto"/>
              </w:rPr>
            </w:pPr>
            <w:r>
              <w:rPr>
                <w:rFonts w:ascii="Arial" w:cs="Arial" w:eastAsia="Arial" w:hAnsi="Arial"/>
                <w:sz w:val="17"/>
                <w:szCs w:val="17"/>
                <w:color w:val="0000FF"/>
              </w:rPr>
              <w:t>20,581</w:t>
            </w:r>
          </w:p>
        </w:tc>
        <w:tc>
          <w:tcPr>
            <w:tcW w:w="9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4"/>
          </w:tcPr>
          <w:p>
            <w:pPr>
              <w:jc w:val="center"/>
              <w:ind w:right="6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000" w:type="dxa"/>
            <w:vAlign w:val="bottom"/>
            <w:gridSpan w:val="11"/>
          </w:tcPr>
          <w:p>
            <w:pPr>
              <w:jc w:val="center"/>
              <w:ind w:right="75"/>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gridSpan w:val="2"/>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4"/>
                <w:szCs w:val="14"/>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gridSpan w:val="2"/>
          </w:tcPr>
          <w:p>
            <w:pPr>
              <w:ind w:left="300"/>
              <w:spacing w:after="0"/>
              <w:rPr>
                <w:sz w:val="20"/>
                <w:szCs w:val="20"/>
                <w:color w:val="auto"/>
              </w:rPr>
            </w:pPr>
            <w:r>
              <w:rPr>
                <w:rFonts w:ascii="Arial" w:cs="Arial" w:eastAsia="Arial" w:hAnsi="Arial"/>
                <w:sz w:val="12"/>
                <w:szCs w:val="12"/>
                <w:b w:val="1"/>
                <w:bCs w:val="1"/>
                <w:color w:val="auto"/>
              </w:rPr>
              <w:t>3A. Deemed</w:t>
            </w:r>
          </w:p>
        </w:tc>
        <w:tc>
          <w:tcPr>
            <w:tcW w:w="50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4"/>
                <w:szCs w:val="14"/>
                <w:color w:val="auto"/>
              </w:rPr>
            </w:pP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5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5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4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70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 w:type="dxa"/>
            <w:vAlign w:val="bottom"/>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26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40" w:type="dxa"/>
            <w:vAlign w:val="bottom"/>
            <w:gridSpan w:val="3"/>
          </w:tcPr>
          <w:p>
            <w:pPr>
              <w:ind w:left="460"/>
              <w:spacing w:after="0"/>
              <w:rPr>
                <w:sz w:val="20"/>
                <w:szCs w:val="20"/>
                <w:color w:val="auto"/>
              </w:rPr>
            </w:pPr>
            <w:r>
              <w:rPr>
                <w:rFonts w:ascii="Arial" w:cs="Arial" w:eastAsia="Arial" w:hAnsi="Arial"/>
                <w:sz w:val="12"/>
                <w:szCs w:val="12"/>
                <w:b w:val="1"/>
                <w:bCs w:val="1"/>
                <w:color w:val="auto"/>
              </w:rPr>
              <w:t>Amount</w:t>
            </w: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40" w:type="dxa"/>
            <w:vAlign w:val="bottom"/>
            <w:gridSpan w:val="3"/>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1240" w:type="dxa"/>
            <w:vAlign w:val="bottom"/>
            <w:gridSpan w:val="3"/>
          </w:tcPr>
          <w:p>
            <w:pPr>
              <w:ind w:left="60"/>
              <w:spacing w:after="0"/>
              <w:rPr>
                <w:sz w:val="20"/>
                <w:szCs w:val="20"/>
                <w:color w:val="auto"/>
              </w:rPr>
            </w:pPr>
            <w:r>
              <w:rPr>
                <w:rFonts w:ascii="Arial" w:cs="Arial" w:eastAsia="Arial" w:hAnsi="Arial"/>
                <w:sz w:val="12"/>
                <w:szCs w:val="12"/>
                <w:b w:val="1"/>
                <w:bCs w:val="1"/>
                <w:color w:val="auto"/>
              </w:rPr>
              <w:t>Title  Shares</w:t>
            </w: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180" w:firstLine="7"/>
        <w:spacing w:after="0" w:line="280" w:lineRule="auto"/>
        <w:tabs>
          <w:tab w:leader="none" w:pos="17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reporting person's shares of common stock, par value $0.001 per share (the "Common Stock") reported in this report were earned pursuant to the performance restricted stock units ("PRSUs") of ExlService Holdings, Inc. (the "Company") granted on February 20, 2019. Such shares of Common Stock were deemed earned on January 31, 2022 based on the Compensation Committee of the Board of Directors administering the award certifying the achievement of performance targets applicable to the PRSUs for the performance period ending on December 31, 2021.</w:t>
      </w:r>
    </w:p>
    <w:p>
      <w:pPr>
        <w:ind w:left="40"/>
        <w:spacing w:after="0"/>
        <w:rPr>
          <w:sz w:val="20"/>
          <w:szCs w:val="20"/>
          <w:color w:val="auto"/>
        </w:rPr>
      </w:pPr>
      <w:r>
        <w:rPr>
          <w:rFonts w:ascii="Arial" w:cs="Arial" w:eastAsia="Arial" w:hAnsi="Arial"/>
          <w:sz w:val="17"/>
          <w:szCs w:val="17"/>
          <w:b w:val="1"/>
          <w:bCs w:val="1"/>
          <w:color w:val="auto"/>
        </w:rPr>
        <w:t>Remarks:</w:t>
      </w:r>
    </w:p>
    <w:p>
      <w:pPr>
        <w:spacing w:after="0" w:line="68" w:lineRule="exact"/>
        <w:rPr>
          <w:sz w:val="24"/>
          <w:szCs w:val="24"/>
          <w:color w:val="auto"/>
        </w:rPr>
      </w:pPr>
    </w:p>
    <w:p>
      <w:pPr>
        <w:ind w:left="40"/>
        <w:spacing w:after="0"/>
        <w:rPr>
          <w:sz w:val="20"/>
          <w:szCs w:val="20"/>
          <w:color w:val="auto"/>
        </w:rPr>
      </w:pPr>
      <w:r>
        <w:rPr>
          <w:rFonts w:ascii="Arial" w:cs="Arial" w:eastAsia="Arial" w:hAnsi="Arial"/>
          <w:sz w:val="13"/>
          <w:szCs w:val="13"/>
          <w:color w:val="008000"/>
        </w:rPr>
        <w:t>Mr. Oseni is the Company's Head of Administration and Accounts.</w:t>
      </w:r>
    </w:p>
    <w:p>
      <w:pPr>
        <w:ind w:left="6580"/>
        <w:spacing w:after="0" w:line="186" w:lineRule="auto"/>
        <w:rPr>
          <w:sz w:val="20"/>
          <w:szCs w:val="20"/>
          <w:color w:val="auto"/>
        </w:rPr>
      </w:pPr>
      <w:r>
        <w:rPr>
          <w:rFonts w:ascii="Arial" w:cs="Arial" w:eastAsia="Arial" w:hAnsi="Arial"/>
          <w:sz w:val="17"/>
          <w:szCs w:val="17"/>
          <w:color w:val="0000FF"/>
        </w:rPr>
        <w:t xml:space="preserve">/s/ Lazbart Oseni, Attorney-in- </w:t>
      </w:r>
      <w:r>
        <w:rPr>
          <w:rFonts w:ascii="Arial" w:cs="Arial" w:eastAsia="Arial" w:hAnsi="Arial"/>
          <w:sz w:val="34"/>
          <w:szCs w:val="34"/>
          <w:color w:val="0000FF"/>
          <w:vertAlign w:val="subscript"/>
        </w:rPr>
        <w:t>02/02/2022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563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56360"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8923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23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45"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373631"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2022-02-02T16:27:04Z</dcterms:created>
  <dcterms:modified xsi:type="dcterms:W3CDTF">2022-02-02T16:27:04Z</dcterms:modified>
</cp:coreProperties>
</file>