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KELSO DAVID B</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15"/>
              <w:spacing w:after="0"/>
              <w:rPr>
                <w:sz w:val="20"/>
                <w:szCs w:val="20"/>
                <w:color w:val="auto"/>
              </w:rPr>
            </w:pPr>
            <w:r>
              <w:rPr>
                <w:rFonts w:ascii="Arial" w:cs="Arial" w:eastAsia="Arial" w:hAnsi="Arial"/>
                <w:sz w:val="14"/>
                <w:szCs w:val="14"/>
                <w:color w:val="0000FF"/>
                <w:w w:val="99"/>
              </w:rPr>
              <w:t>07/06/2016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27"/>
              <w:spacing w:after="0"/>
              <w:rPr>
                <w:sz w:val="20"/>
                <w:szCs w:val="20"/>
                <w:color w:val="auto"/>
              </w:rPr>
            </w:pPr>
            <w:r>
              <w:rPr>
                <w:rFonts w:ascii="Arial" w:cs="Arial" w:eastAsia="Arial" w:hAnsi="Arial"/>
                <w:sz w:val="18"/>
                <w:szCs w:val="18"/>
                <w:color w:val="0000FF"/>
              </w:rPr>
              <w:t>30,000</w:t>
            </w:r>
          </w:p>
        </w:tc>
        <w:tc>
          <w:tcPr>
            <w:tcW w:w="880" w:type="dxa"/>
            <w:vAlign w:val="bottom"/>
            <w:vMerge w:val="restart"/>
          </w:tcPr>
          <w:p>
            <w:pPr>
              <w:jc w:val="right"/>
              <w:ind w:right="171"/>
              <w:spacing w:after="0"/>
              <w:rPr>
                <w:sz w:val="20"/>
                <w:szCs w:val="20"/>
                <w:color w:val="auto"/>
              </w:rPr>
            </w:pPr>
            <w:r>
              <w:rPr>
                <w:rFonts w:ascii="Arial" w:cs="Arial" w:eastAsia="Arial" w:hAnsi="Arial"/>
                <w:sz w:val="18"/>
                <w:szCs w:val="18"/>
                <w:color w:val="0000FF"/>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right"/>
              <w:ind w:right="275"/>
              <w:spacing w:after="0"/>
              <w:rPr>
                <w:sz w:val="20"/>
                <w:szCs w:val="20"/>
                <w:color w:val="auto"/>
              </w:rPr>
            </w:pPr>
            <w:r>
              <w:rPr>
                <w:rFonts w:ascii="Arial" w:cs="Arial" w:eastAsia="Arial" w:hAnsi="Arial"/>
                <w:sz w:val="11"/>
                <w:szCs w:val="11"/>
                <w:color w:val="008000"/>
              </w:rPr>
              <w:t>(3)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67"/>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jc w:val="right"/>
              <w:ind w:right="311"/>
              <w:spacing w:after="0"/>
              <w:rPr>
                <w:sz w:val="20"/>
                <w:szCs w:val="20"/>
                <w:color w:val="auto"/>
              </w:rPr>
            </w:pPr>
            <w:r>
              <w:rPr>
                <w:rFonts w:ascii="Arial" w:cs="Arial" w:eastAsia="Arial" w:hAnsi="Arial"/>
                <w:sz w:val="11"/>
                <w:szCs w:val="11"/>
                <w:color w:val="008000"/>
              </w:rPr>
              <w:t>(4)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percent of the options vest on July 6, 2007, 25 percent of the options vest on July 6, 2008, 25 percent of the options vest on July 6, 2009 and 25 percent of the options vest on July 6, 2010. Upon vesting, options are immediately exerciseable.</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of restricted stock vest on the earlier of (i) the first anniversary of the date of the reporting person's installation as a member of the Board, (ii) the end of the reporting person's term on the Company's Board of Directors, and (iii) the occurrence of a "Change in Control", as defined in the Company's 2006 Omnibus Award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David B. Kelso</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David B. Kelso</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David B. Kelso</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780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2019-12-16T13:02:48Z</dcterms:created>
  <dcterms:modified xsi:type="dcterms:W3CDTF">2019-12-16T13:02:48Z</dcterms:modified>
</cp:coreProperties>
</file>