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0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COMMISSION</w:t>
            </w: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Washington, D.C. 20549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-758825</wp:posOffset>
            </wp:positionV>
            <wp:extent cx="1340485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4"/>
                <w:szCs w:val="24"/>
                <w:color w:val="0000EE"/>
                <w:w w:val="90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  <w:w w:val="90"/>
                </w:rPr>
                <w:t>Harrison Pamela M</w:t>
              </w:r>
            </w:hyperlink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2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EXLS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40" w:space="26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jc w:val="right"/>
        <w:ind w:right="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06/01/2023</w:t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140" w:right="1539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EXLSERVICE HOLDINGS INC 320 PARK AVENUE, 29TH FL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227" w:lineRule="auto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  <w:vertAlign w:val="superscript"/>
        </w:rPr>
        <w:t>NEW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NY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10022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YORK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" w:right="280" w:hanging="1"/>
        <w:spacing w:after="0" w:line="23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1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18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left="-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CHIEF HUMAN RESOURCES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left="-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8" w:right="440" w:hanging="8"/>
        <w:spacing w:after="0" w:line="253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322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8" w:right="480" w:hanging="8"/>
        <w:spacing w:after="0" w:line="246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48" w:right="340" w:hanging="302"/>
        <w:spacing w:after="0" w:line="185" w:lineRule="auto"/>
        <w:tabs>
          <w:tab w:leader="none" w:pos="448" w:val="left"/>
        </w:tabs>
        <w:numPr>
          <w:ilvl w:val="0"/>
          <w:numId w:val="3"/>
        </w:numPr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35" w:lineRule="exact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</w:p>
    <w:p>
      <w:pPr>
        <w:ind w:left="448" w:right="300"/>
        <w:spacing w:after="0" w:line="253" w:lineRule="auto"/>
        <w:rPr>
          <w:rFonts w:ascii="Arial" w:cs="Arial" w:eastAsia="Arial" w:hAnsi="Arial"/>
          <w:sz w:val="28"/>
          <w:szCs w:val="28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9" w:space="720"/>
            <w:col w:w="3001" w:space="272"/>
            <w:col w:w="2668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3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Remarks: Mr. Oseni is the Company?s Head of Administration and Accounts Exhibit List Exhibit 24.1: Power of Attorney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Lazbart Oseni,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06/08/2023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1"/>
              </w:rPr>
              <w:t>Attorney-in-Fact</w:t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8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26929" TargetMode="External"/><Relationship Id="rId11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2023-06-08T18:03:51Z</dcterms:created>
  <dcterms:modified xsi:type="dcterms:W3CDTF">2023-06-08T18:03:51Z</dcterms:modified>
</cp:coreProperties>
</file>