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02/20/2019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COO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10,925</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02/20/2019</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10,925</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02/20/2029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10,925</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51" w:lineRule="exact"/>
        <w:rPr>
          <w:rFonts w:ascii="Arial" w:cs="Arial" w:eastAsia="Arial" w:hAnsi="Arial"/>
          <w:sz w:val="13"/>
          <w:szCs w:val="13"/>
          <w:color w:val="008000"/>
        </w:rPr>
      </w:pPr>
    </w:p>
    <w:p>
      <w:pPr>
        <w:ind w:left="40" w:right="5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20, 2020. Vesting will be accelerated upon certain termination of employment events and upon a "Change in Control" (as defined in the ExlService Holdings, Inc. 2018 Omnibus Incentive Plan).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right="260"/>
        <w:spacing w:after="0" w:line="254" w:lineRule="auto"/>
        <w:rPr>
          <w:sz w:val="20"/>
          <w:szCs w:val="20"/>
          <w:color w:val="auto"/>
        </w:rPr>
      </w:pPr>
      <w:r>
        <w:rPr>
          <w:rFonts w:ascii="Arial" w:cs="Arial" w:eastAsia="Arial" w:hAnsi="Arial"/>
          <w:sz w:val="13"/>
          <w:szCs w:val="13"/>
          <w:color w:val="008000"/>
        </w:rPr>
        <w:t>Note: On February 20, 2019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Ayyappan is the Company's Senior Vice President &amp; General Counsel/Corporate Secretary.</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Ajay Ayyappan, Attorney-</w:t>
            </w:r>
          </w:p>
        </w:tc>
        <w:tc>
          <w:tcPr>
            <w:tcW w:w="2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02/22/2019</w:t>
            </w:r>
          </w:p>
        </w:tc>
        <w:tc>
          <w:tcPr>
            <w:tcW w:w="0" w:type="dxa"/>
            <w:vAlign w:val="bottom"/>
          </w:tcPr>
          <w:p>
            <w:pPr>
              <w:spacing w:after="0"/>
              <w:rPr>
                <w:sz w:val="1"/>
                <w:szCs w:val="1"/>
                <w:color w:val="auto"/>
              </w:rPr>
            </w:pPr>
          </w:p>
        </w:tc>
      </w:tr>
      <w:tr>
        <w:trPr>
          <w:trHeight w:val="92"/>
        </w:trPr>
        <w:tc>
          <w:tcPr>
            <w:tcW w:w="500" w:type="dxa"/>
            <w:vAlign w:val="bottom"/>
            <w:vMerge w:val="restart"/>
          </w:tcPr>
          <w:p>
            <w:pPr>
              <w:spacing w:after="0"/>
              <w:rPr>
                <w:sz w:val="20"/>
                <w:szCs w:val="20"/>
                <w:color w:val="auto"/>
              </w:rPr>
            </w:pPr>
            <w:r>
              <w:rPr>
                <w:rFonts w:ascii="Arial" w:cs="Arial" w:eastAsia="Arial" w:hAnsi="Arial"/>
                <w:sz w:val="17"/>
                <w:szCs w:val="17"/>
                <w:color w:val="0000FF"/>
                <w:w w:val="92"/>
              </w:rPr>
              <w:t>in-Fact</w:t>
            </w:r>
          </w:p>
        </w:tc>
        <w:tc>
          <w:tcPr>
            <w:tcW w:w="18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2019-12-23T22:10:35Z</dcterms:created>
  <dcterms:modified xsi:type="dcterms:W3CDTF">2019-12-23T22:10:35Z</dcterms:modified>
</cp:coreProperties>
</file>