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189"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7" w:lineRule="exact"/>
        <w:rPr>
          <w:sz w:val="24"/>
          <w:szCs w:val="24"/>
          <w:color w:val="auto"/>
        </w:rPr>
      </w:pPr>
    </w:p>
    <w:p>
      <w:pPr>
        <w:jc w:val="center"/>
        <w:ind w:right="-55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spacing w:after="0" w:line="207" w:lineRule="exact"/>
        <w:tabs>
          <w:tab w:leader="none" w:pos="57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Registrant as Specified in its Charter)</w:t>
      </w:r>
    </w:p>
    <w:p>
      <w:pPr>
        <w:spacing w:after="0" w:line="216"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720" w:right="2880" w:hanging="361"/>
        <w:spacing w:after="0" w:line="30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60" w:lineRule="exact"/>
        <w:rPr>
          <w:rFonts w:ascii="Arial" w:cs="Arial" w:eastAsia="Arial" w:hAnsi="Arial"/>
          <w:sz w:val="17"/>
          <w:szCs w:val="17"/>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5" w:lineRule="exact"/>
        <w:rPr>
          <w:rFonts w:ascii="MS PGothic" w:cs="MS PGothic" w:eastAsia="MS PGothic" w:hAnsi="MS PGothic"/>
          <w:sz w:val="18"/>
          <w:szCs w:val="18"/>
          <w:color w:val="auto"/>
        </w:rPr>
      </w:pPr>
    </w:p>
    <w:p>
      <w:pPr>
        <w:ind w:left="360" w:hanging="352"/>
        <w:spacing w:after="0" w:line="274" w:lineRule="auto"/>
        <w:tabs>
          <w:tab w:leader="none" w:pos="3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152400</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-130175</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-413385</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-695960</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-1253490</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-1545590</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-1828165</wp:posOffset>
            </wp:positionV>
            <wp:extent cx="6800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-2111375</wp:posOffset>
            </wp:positionV>
            <wp:extent cx="6800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-2531745</wp:posOffset>
            </wp:positionV>
            <wp:extent cx="6800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-2814320</wp:posOffset>
            </wp:positionV>
            <wp:extent cx="6800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1107" w:right="77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Meeting to Be Held on June 22, 2017.</w:t>
      </w:r>
    </w:p>
    <w:p>
      <w:pPr>
        <w:sectPr>
          <w:pgSz w:w="11900" w:h="16838" w:orient="portrait"/>
          <w:cols w:equalWidth="0" w:num="1">
            <w:col w:w="11420"/>
          </w:cols>
          <w:pgMar w:left="240" w:top="693" w:right="239" w:bottom="1440" w:gutter="0" w:footer="0" w:header="0"/>
        </w:sectPr>
      </w:pPr>
    </w:p>
    <w:p>
      <w:pPr>
        <w:spacing w:after="0" w:line="194" w:lineRule="exact"/>
        <w:rPr>
          <w:sz w:val="20"/>
          <w:szCs w:val="20"/>
          <w:color w:val="auto"/>
        </w:rPr>
      </w:pPr>
    </w:p>
    <w:p>
      <w:pPr>
        <w:jc w:val="right"/>
        <w:ind w:right="760"/>
        <w:spacing w:after="0"/>
        <w:rPr>
          <w:sz w:val="20"/>
          <w:szCs w:val="20"/>
          <w:color w:val="auto"/>
        </w:rPr>
      </w:pPr>
      <w:r>
        <w:rPr>
          <w:rFonts w:ascii="Arial" w:cs="Arial" w:eastAsia="Arial" w:hAnsi="Arial"/>
          <w:sz w:val="22"/>
          <w:szCs w:val="22"/>
          <w:b w:val="1"/>
          <w:bCs w:val="1"/>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EXLSERVICE HOLDINGS, INC.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280 PARK AVENUE, 38TH FLOOR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NEW YORK, NY 10017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5040" w:type="dxa"/>
            <w:vAlign w:val="bottom"/>
            <w:gridSpan w:val="4"/>
          </w:tcPr>
          <w:p>
            <w:pPr>
              <w:ind w:left="1540"/>
              <w:spacing w:after="0"/>
              <w:rPr>
                <w:sz w:val="20"/>
                <w:szCs w:val="20"/>
                <w:color w:val="auto"/>
              </w:rPr>
            </w:pPr>
            <w:r>
              <w:rPr>
                <w:rFonts w:ascii="Arial" w:cs="Arial" w:eastAsia="Arial" w:hAnsi="Arial"/>
                <w:sz w:val="22"/>
                <w:szCs w:val="22"/>
                <w:b w:val="1"/>
                <w:bCs w:val="1"/>
                <w:color w:val="auto"/>
              </w:rPr>
              <w:t>Meeting Information</w:t>
            </w:r>
          </w:p>
        </w:tc>
      </w:tr>
      <w:tr>
        <w:trPr>
          <w:trHeight w:val="403"/>
        </w:trPr>
        <w:tc>
          <w:tcPr>
            <w:tcW w:w="154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3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Annual Meeting</w:t>
            </w:r>
          </w:p>
        </w:tc>
        <w:tc>
          <w:tcPr>
            <w:tcW w:w="1440" w:type="dxa"/>
            <w:vAlign w:val="bottom"/>
          </w:tcPr>
          <w:p>
            <w:pPr>
              <w:spacing w:after="0"/>
              <w:rPr>
                <w:sz w:val="24"/>
                <w:szCs w:val="24"/>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For holders as of:</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April 26, 2017</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22, 2017</w:t>
            </w: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EDT</w:t>
            </w:r>
          </w:p>
        </w:tc>
      </w:tr>
      <w:tr>
        <w:trPr>
          <w:trHeight w:val="225"/>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280 Park Avenue</w:t>
            </w:r>
          </w:p>
        </w:tc>
      </w:tr>
      <w:tr>
        <w:trPr>
          <w:trHeight w:val="203"/>
        </w:trPr>
        <w:tc>
          <w:tcPr>
            <w:tcW w:w="1840" w:type="dxa"/>
            <w:vAlign w:val="bottom"/>
            <w:gridSpan w:val="2"/>
          </w:tcPr>
          <w:p>
            <w:pPr>
              <w:ind w:left="1040"/>
              <w:spacing w:after="0" w:line="202" w:lineRule="exact"/>
              <w:rPr>
                <w:sz w:val="20"/>
                <w:szCs w:val="20"/>
                <w:color w:val="auto"/>
              </w:rPr>
            </w:pPr>
            <w:r>
              <w:rPr>
                <w:rFonts w:ascii="Arial" w:cs="Arial" w:eastAsia="Arial" w:hAnsi="Arial"/>
                <w:sz w:val="18"/>
                <w:szCs w:val="18"/>
                <w:color w:val="auto"/>
                <w:w w:val="96"/>
              </w:rPr>
              <w:t>38th Floor</w:t>
            </w: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5040" w:type="dxa"/>
            <w:vAlign w:val="bottom"/>
            <w:gridSpan w:val="4"/>
          </w:tcPr>
          <w:p>
            <w:pPr>
              <w:ind w:left="1040"/>
              <w:spacing w:after="0"/>
              <w:rPr>
                <w:sz w:val="20"/>
                <w:szCs w:val="20"/>
                <w:color w:val="auto"/>
              </w:rPr>
            </w:pPr>
            <w:r>
              <w:rPr>
                <w:rFonts w:ascii="Arial" w:cs="Arial" w:eastAsia="Arial" w:hAnsi="Arial"/>
                <w:sz w:val="18"/>
                <w:szCs w:val="18"/>
                <w:color w:val="auto"/>
              </w:rPr>
              <w:t>New York, NY 10017</w:t>
            </w:r>
          </w:p>
        </w:tc>
      </w:tr>
      <w:tr>
        <w:trPr>
          <w:trHeight w:val="378"/>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w w:val="99"/>
              </w:rPr>
              <w:t xml:space="preserve">Meeting Directions: </w:t>
            </w:r>
            <w:r>
              <w:rPr>
                <w:rFonts w:ascii="Arial" w:cs="Arial" w:eastAsia="Arial" w:hAnsi="Arial"/>
                <w:sz w:val="18"/>
                <w:szCs w:val="18"/>
                <w:color w:val="auto"/>
                <w:w w:val="99"/>
              </w:rPr>
              <w:t>For directions, please call (212) 277-7100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-1362710</wp:posOffset>
            </wp:positionV>
            <wp:extent cx="3542030" cy="1380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2030" cy="1380490"/>
                    </a:xfrm>
                    <a:prstGeom prst="rect">
                      <a:avLst/>
                    </a:prstGeom>
                    <a:noFill/>
                  </pic:spPr>
                </pic:pic>
              </a:graphicData>
            </a:graphic>
          </wp:anchor>
        </w:drawing>
      </w:r>
    </w:p>
    <w:p>
      <w:pPr>
        <w:spacing w:after="0" w:line="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52" w:lineRule="exact"/>
        <w:rPr>
          <w:sz w:val="20"/>
          <w:szCs w:val="20"/>
          <w:color w:val="auto"/>
        </w:rPr>
      </w:pPr>
    </w:p>
    <w:p>
      <w:pPr>
        <w:sectPr>
          <w:pgSz w:w="11900" w:h="16838" w:orient="portrait"/>
          <w:cols w:equalWidth="0" w:num="2">
            <w:col w:w="5120" w:space="720"/>
            <w:col w:w="5580"/>
          </w:cols>
          <w:pgMar w:left="240" w:top="693" w:right="239" w:bottom="1440" w:gutter="0" w:footer="0" w:header="0"/>
          <w:type w:val="continuous"/>
        </w:sectPr>
      </w:pPr>
    </w:p>
    <w:p>
      <w:pPr>
        <w:ind w:left="5920"/>
        <w:spacing w:after="0"/>
        <w:rPr>
          <w:sz w:val="20"/>
          <w:szCs w:val="20"/>
          <w:color w:val="auto"/>
        </w:rPr>
      </w:pPr>
      <w:r>
        <w:rPr>
          <w:rFonts w:ascii="Arial" w:cs="Arial" w:eastAsia="Arial" w:hAnsi="Arial"/>
          <w:sz w:val="22"/>
          <w:szCs w:val="22"/>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-139065</wp:posOffset>
            </wp:positionV>
            <wp:extent cx="354203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2030" cy="30861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22"/>
          <w:szCs w:val="22"/>
          <w:b w:val="1"/>
          <w:bCs w:val="1"/>
          <w:color w:val="FFFFFF"/>
        </w:rPr>
        <w:t>materials and voting instructions.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E24543-P91002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2" w:name="page3"/>
    <w:bookmarkEnd w:id="2"/>
    <w:p>
      <w:pPr>
        <w:jc w:val="center"/>
        <w:ind w:right="-139"/>
        <w:spacing w:after="0"/>
        <w:rPr>
          <w:sz w:val="20"/>
          <w:szCs w:val="20"/>
          <w:color w:val="auto"/>
        </w:rPr>
      </w:pPr>
      <w:r>
        <w:rPr>
          <w:rFonts w:ascii="Arial" w:cs="Arial" w:eastAsia="Arial" w:hAnsi="Arial"/>
          <w:sz w:val="32"/>
          <w:szCs w:val="32"/>
          <w:b w:val="1"/>
          <w:bCs w:val="1"/>
          <w:color w:val="auto"/>
        </w:rPr>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-78105</wp:posOffset>
            </wp:positionV>
            <wp:extent cx="368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-78105</wp:posOffset>
            </wp:positionV>
            <wp:extent cx="360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6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2426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426970"/>
                    </a:xfrm>
                    <a:prstGeom prst="rect">
                      <a:avLst/>
                    </a:prstGeom>
                    <a:noFill/>
                  </pic:spPr>
                </pic:pic>
              </a:graphicData>
            </a:graphic>
          </wp:anchor>
        </w:drawing>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ind w:left="240"/>
        <w:spacing w:after="0"/>
        <w:tabs>
          <w:tab w:leader="none" w:pos="366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60337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3375"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i w:val="1"/>
          <w:iCs w:val="1"/>
          <w:color w:val="auto"/>
        </w:rPr>
        <w:t>www.proxyvote.com.</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240"/>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840" w:type="dxa"/>
        <w:tblCellMar>
          <w:top w:w="0" w:type="dxa"/>
          <w:left w:w="0" w:type="dxa"/>
          <w:bottom w:w="0" w:type="dxa"/>
          <w:right w:w="0" w:type="dxa"/>
        </w:tblCellMar>
      </w:tblPr>
      <w:tr>
        <w:trPr>
          <w:trHeight w:val="206"/>
        </w:trPr>
        <w:tc>
          <w:tcPr>
            <w:tcW w:w="260" w:type="dxa"/>
            <w:vAlign w:val="bottom"/>
          </w:tcPr>
          <w:p>
            <w:pPr>
              <w:jc w:val="right"/>
              <w:ind w:right="10"/>
              <w:spacing w:after="0" w:line="206" w:lineRule="exact"/>
              <w:rPr>
                <w:sz w:val="20"/>
                <w:szCs w:val="20"/>
                <w:color w:val="auto"/>
              </w:rPr>
            </w:pPr>
            <w:r>
              <w:rPr>
                <w:rFonts w:ascii="Arial" w:cs="Arial" w:eastAsia="Arial" w:hAnsi="Arial"/>
                <w:sz w:val="18"/>
                <w:szCs w:val="18"/>
                <w:color w:val="auto"/>
                <w:w w:val="87"/>
              </w:rPr>
              <w:t>1)</w:t>
            </w:r>
          </w:p>
        </w:tc>
        <w:tc>
          <w:tcPr>
            <w:tcW w:w="1840" w:type="dxa"/>
            <w:vAlign w:val="bottom"/>
          </w:tcPr>
          <w:p>
            <w:pPr>
              <w:ind w:left="100"/>
              <w:spacing w:after="0" w:line="206" w:lineRule="exact"/>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700" w:type="dxa"/>
            <w:vAlign w:val="bottom"/>
          </w:tcPr>
          <w:p>
            <w:pPr>
              <w:ind w:left="320"/>
              <w:spacing w:after="0" w:line="206" w:lineRule="exact"/>
              <w:rPr>
                <w:sz w:val="20"/>
                <w:szCs w:val="20"/>
                <w:color w:val="auto"/>
              </w:rPr>
            </w:pPr>
            <w:r>
              <w:rPr>
                <w:rFonts w:ascii="Arial" w:cs="Arial" w:eastAsia="Arial" w:hAnsi="Arial"/>
                <w:sz w:val="18"/>
                <w:szCs w:val="18"/>
                <w:color w:val="auto"/>
              </w:rPr>
              <w:t>www.proxyvote.com</w:t>
            </w:r>
          </w:p>
        </w:tc>
      </w:tr>
      <w:tr>
        <w:trPr>
          <w:trHeight w:val="203"/>
        </w:trPr>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87"/>
              </w:rPr>
              <w:t>2)</w:t>
            </w:r>
          </w:p>
        </w:tc>
        <w:tc>
          <w:tcPr>
            <w:tcW w:w="1840" w:type="dxa"/>
            <w:vAlign w:val="bottom"/>
          </w:tcPr>
          <w:p>
            <w:pPr>
              <w:ind w:left="10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700" w:type="dxa"/>
            <w:vAlign w:val="bottom"/>
          </w:tcPr>
          <w:p>
            <w:pPr>
              <w:ind w:left="32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3)</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700" w:type="dxa"/>
            <w:vAlign w:val="bottom"/>
          </w:tcPr>
          <w:p>
            <w:pPr>
              <w:ind w:left="320"/>
              <w:spacing w:after="0"/>
              <w:rPr>
                <w:sz w:val="20"/>
                <w:szCs w:val="20"/>
                <w:color w:val="auto"/>
              </w:rPr>
            </w:pPr>
            <w:r>
              <w:rPr>
                <w:rFonts w:ascii="Arial" w:cs="Arial" w:eastAsia="Arial" w:hAnsi="Arial"/>
                <w:sz w:val="18"/>
                <w:szCs w:val="18"/>
                <w:color w:val="auto"/>
                <w:w w:val="98"/>
              </w:rPr>
              <w:t>sendmaterial@proxyvote.com</w:t>
            </w:r>
          </w:p>
        </w:tc>
      </w:tr>
    </w:tbl>
    <w:p>
      <w:pPr>
        <w:spacing w:after="0" w:line="80" w:lineRule="exact"/>
        <w:rPr>
          <w:sz w:val="20"/>
          <w:szCs w:val="20"/>
          <w:color w:val="auto"/>
        </w:rPr>
      </w:pPr>
    </w:p>
    <w:p>
      <w:pPr>
        <w:ind w:left="240" w:right="20"/>
        <w:spacing w:after="0" w:line="298" w:lineRule="auto"/>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If requesting materials by e-mail, please send a blank e-mail with the information that is printed in the box marked by the arrow </w:t>
      </w:r>
      <w:r>
        <w:rPr>
          <w:sz w:val="1"/>
          <w:szCs w:val="1"/>
          <w:color w:val="auto"/>
        </w:rPr>
        <w:drawing>
          <wp:inline distT="0" distB="0" distL="0" distR="0">
            <wp:extent cx="1500505" cy="1200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0505" cy="1200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33" w:lineRule="exact"/>
        <w:rPr>
          <w:sz w:val="20"/>
          <w:szCs w:val="20"/>
          <w:color w:val="auto"/>
        </w:rPr>
      </w:pPr>
    </w:p>
    <w:p>
      <w:pPr>
        <w:ind w:left="240" w:right="2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June 8, 2017 to facilitate timely delivery.</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-78105</wp:posOffset>
            </wp:positionV>
            <wp:extent cx="360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-78105</wp:posOffset>
            </wp:positionV>
            <wp:extent cx="360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15240</wp:posOffset>
            </wp:positionV>
            <wp:extent cx="7169150" cy="1071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1071880"/>
                    </a:xfrm>
                    <a:prstGeom prst="rect">
                      <a:avLst/>
                    </a:prstGeom>
                    <a:noFill/>
                  </pic:spPr>
                </pic:pic>
              </a:graphicData>
            </a:graphic>
          </wp:anchor>
        </w:drawing>
      </w:r>
    </w:p>
    <w:p>
      <w:pPr>
        <w:spacing w:after="0" w:line="89" w:lineRule="exact"/>
        <w:rPr>
          <w:sz w:val="20"/>
          <w:szCs w:val="20"/>
          <w:color w:val="auto"/>
        </w:rPr>
      </w:pPr>
    </w:p>
    <w:p>
      <w:pPr>
        <w:jc w:val="both"/>
        <w:ind w:left="360" w:right="2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w:t>
      </w:r>
      <w:r>
        <w:rPr>
          <w:rFonts w:ascii="Arial" w:cs="Arial" w:eastAsia="Arial" w:hAnsi="Arial"/>
          <w:sz w:val="18"/>
          <w:szCs w:val="18"/>
          <w:b w:val="1"/>
          <w:bCs w:val="1"/>
          <w:color w:val="auto"/>
        </w:rPr>
        <w:t xml:space="preserve"> </w:t>
      </w:r>
      <w:r>
        <w:rPr>
          <w:rFonts w:ascii="Arial" w:cs="Arial" w:eastAsia="Arial" w:hAnsi="Arial"/>
          <w:sz w:val="18"/>
          <w:szCs w:val="18"/>
          <w:color w:val="auto"/>
        </w:rPr>
        <w:t>ticket issued by the entity holding the meeting. Please check the meeting materials for any special requirements for meeting attendance. At the meeting, you will need to request a ballot to vote these shares.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p>
    <w:p>
      <w:pPr>
        <w:spacing w:after="0" w:line="8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(located on the following page) available and follow the instructions.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E24544-P91002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165" w:right="339" w:bottom="1440" w:gutter="0" w:footer="0" w:header="0"/>
        </w:sectPr>
      </w:pPr>
    </w:p>
    <w:bookmarkStart w:id="3" w:name="page4"/>
    <w:bookmarkEnd w:id="3"/>
    <w:p>
      <w:pPr>
        <w:ind w:left="10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577850</wp:posOffset>
            </wp:positionV>
            <wp:extent cx="181800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18005" cy="188595"/>
                    </a:xfrm>
                    <a:prstGeom prst="rect">
                      <a:avLst/>
                    </a:prstGeom>
                    <a:noFill/>
                  </pic:spPr>
                </pic:pic>
              </a:graphicData>
            </a:graphic>
          </wp:anchor>
        </w:drawing>
        <w:t>Voting Items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following:</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1"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9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1a.    David Kelso</w:t>
      </w:r>
    </w:p>
    <w:p>
      <w:pPr>
        <w:spacing w:after="0" w:line="163"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1b.    Som Mittal</w:t>
      </w:r>
    </w:p>
    <w:p>
      <w:pPr>
        <w:spacing w:after="0" w:line="16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1c.</w:t>
      </w:r>
      <w:r>
        <w:rPr>
          <w:sz w:val="20"/>
          <w:szCs w:val="20"/>
          <w:color w:val="auto"/>
        </w:rPr>
        <w:tab/>
      </w:r>
      <w:r>
        <w:rPr>
          <w:rFonts w:ascii="Arial" w:cs="Arial" w:eastAsia="Arial" w:hAnsi="Arial"/>
          <w:sz w:val="14"/>
          <w:szCs w:val="14"/>
          <w:color w:val="auto"/>
        </w:rPr>
        <w:t>Clyde Ostler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8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ratification of the selection of Ernst &amp; Young LLP as the independent registered public accounting firm of the Company for fiscal year 2017</w:t>
      </w:r>
    </w:p>
    <w:p>
      <w:pPr>
        <w:spacing w:after="0" w:line="163" w:lineRule="exact"/>
        <w:rPr>
          <w:rFonts w:ascii="Arial" w:cs="Arial" w:eastAsia="Arial" w:hAnsi="Arial"/>
          <w:sz w:val="14"/>
          <w:szCs w:val="14"/>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approval, on a non-binding basis, of the compensation of the named executive officers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1 YEAR on proposal 4.</w:t>
      </w:r>
    </w:p>
    <w:p>
      <w:pPr>
        <w:spacing w:after="0" w:line="18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determination, on a non-binding basis, of the frequency of future advisory votes on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proxies are authorized to act upon such other business as may properly come before the Annual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E24545-P91002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360"/>
      </w:cols>
      <w:pgMar w:left="240" w:top="96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2019-12-06T22:41:53Z</dcterms:created>
  <dcterms:modified xsi:type="dcterms:W3CDTF">2019-12-06T22:41:53Z</dcterms:modified>
</cp:coreProperties>
</file>