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SAWHNEY MOHANBIR S</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01/04/2010</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Stock</w:t>
            </w:r>
          </w:p>
        </w:tc>
        <w:tc>
          <w:tcPr>
            <w:tcW w:w="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jc w:val="center"/>
              <w:ind w:left="54"/>
              <w:spacing w:after="0"/>
              <w:rPr>
                <w:sz w:val="20"/>
                <w:szCs w:val="20"/>
                <w:color w:val="auto"/>
              </w:rPr>
            </w:pPr>
            <w:r>
              <w:rPr>
                <w:rFonts w:ascii="Times New Roman" w:cs="Times New Roman" w:eastAsia="Times New Roman" w:hAnsi="Times New Roman"/>
                <w:sz w:val="14"/>
                <w:szCs w:val="14"/>
                <w:color w:val="0000FF"/>
                <w:w w:val="95"/>
              </w:rPr>
              <w:t>Common</w:t>
            </w: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4"/>
              <w:spacing w:after="0" w:line="149" w:lineRule="exact"/>
              <w:rPr>
                <w:sz w:val="20"/>
                <w:szCs w:val="20"/>
                <w:color w:val="auto"/>
              </w:rPr>
            </w:pPr>
            <w:r>
              <w:rPr>
                <w:rFonts w:ascii="Times New Roman" w:cs="Times New Roman" w:eastAsia="Times New Roman" w:hAnsi="Times New Roman"/>
                <w:sz w:val="14"/>
                <w:szCs w:val="14"/>
                <w:color w:val="0000FF"/>
                <w:w w:val="95"/>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0000FF"/>
              </w:rPr>
              <w:t>Options</w:t>
            </w: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0000FF"/>
              </w:rPr>
              <w:t>1,715</w:t>
            </w:r>
          </w:p>
        </w:tc>
        <w:tc>
          <w:tcPr>
            <w:tcW w:w="64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40" w:type="dxa"/>
            <w:vAlign w:val="bottom"/>
            <w:vMerge w:val="restart"/>
          </w:tcPr>
          <w:p>
            <w:pPr>
              <w:jc w:val="right"/>
              <w:ind w:right="17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18.24</w:t>
            </w:r>
          </w:p>
        </w:tc>
        <w:tc>
          <w:tcPr>
            <w:tcW w:w="1640" w:type="dxa"/>
            <w:vAlign w:val="bottom"/>
            <w:vMerge w:val="restart"/>
          </w:tcPr>
          <w:p>
            <w:pPr>
              <w:jc w:val="right"/>
              <w:ind w:right="712"/>
              <w:spacing w:after="0"/>
              <w:rPr>
                <w:sz w:val="20"/>
                <w:szCs w:val="20"/>
                <w:color w:val="auto"/>
              </w:rPr>
            </w:pPr>
            <w:r>
              <w:rPr>
                <w:rFonts w:ascii="Times New Roman" w:cs="Times New Roman" w:eastAsia="Times New Roman" w:hAnsi="Times New Roman"/>
                <w:sz w:val="14"/>
                <w:szCs w:val="14"/>
                <w:color w:val="0000FF"/>
              </w:rPr>
              <w:t>01/04/2010</w:t>
            </w:r>
          </w:p>
        </w:tc>
        <w:tc>
          <w:tcPr>
            <w:tcW w:w="1200" w:type="dxa"/>
            <w:vAlign w:val="bottom"/>
            <w:vMerge w:val="restart"/>
          </w:tcPr>
          <w:p>
            <w:pPr>
              <w:ind w:left="780"/>
              <w:spacing w:after="0"/>
              <w:rPr>
                <w:sz w:val="20"/>
                <w:szCs w:val="20"/>
                <w:color w:val="auto"/>
              </w:rPr>
            </w:pPr>
            <w:r>
              <w:rPr>
                <w:rFonts w:ascii="Times New Roman" w:cs="Times New Roman" w:eastAsia="Times New Roman" w:hAnsi="Times New Roman"/>
                <w:sz w:val="14"/>
                <w:szCs w:val="14"/>
                <w:color w:val="0000FF"/>
              </w:rPr>
              <w:t>A</w:t>
            </w:r>
          </w:p>
        </w:tc>
        <w:tc>
          <w:tcPr>
            <w:tcW w:w="10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0000FF"/>
              </w:rPr>
              <w:t>1,715</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4"/>
              <w:spacing w:after="0"/>
              <w:rPr>
                <w:sz w:val="20"/>
                <w:szCs w:val="20"/>
                <w:color w:val="auto"/>
              </w:rPr>
            </w:pPr>
            <w:r>
              <w:rPr>
                <w:rFonts w:ascii="Times New Roman" w:cs="Times New Roman" w:eastAsia="Times New Roman" w:hAnsi="Times New Roman"/>
                <w:sz w:val="14"/>
                <w:szCs w:val="14"/>
                <w:color w:val="0000FF"/>
                <w:w w:val="9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0000FF"/>
              </w:rPr>
              <w:t>1,715</w:t>
            </w:r>
          </w:p>
        </w:tc>
        <w:tc>
          <w:tcPr>
            <w:tcW w:w="4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0000FF"/>
                <w:w w:val="78"/>
              </w:rPr>
              <w:t>D</w:t>
            </w:r>
          </w:p>
        </w:tc>
        <w:tc>
          <w:tcPr>
            <w:tcW w:w="0" w:type="dxa"/>
            <w:vAlign w:val="bottom"/>
          </w:tcPr>
          <w:p>
            <w:pPr>
              <w:spacing w:after="0"/>
              <w:rPr>
                <w:sz w:val="1"/>
                <w:szCs w:val="1"/>
                <w:color w:val="auto"/>
              </w:rPr>
            </w:pPr>
          </w:p>
        </w:tc>
      </w:tr>
      <w:tr>
        <w:trPr>
          <w:trHeight w:val="87"/>
        </w:trPr>
        <w:tc>
          <w:tcPr>
            <w:tcW w:w="660" w:type="dxa"/>
            <w:vAlign w:val="bottom"/>
            <w:vMerge w:val="restart"/>
          </w:tcPr>
          <w:p>
            <w:pPr>
              <w:spacing w:after="0" w:line="135" w:lineRule="exact"/>
              <w:rPr>
                <w:sz w:val="20"/>
                <w:szCs w:val="20"/>
                <w:color w:val="auto"/>
              </w:rPr>
            </w:pPr>
            <w:r>
              <w:rPr>
                <w:rFonts w:ascii="Times New Roman" w:cs="Times New Roman" w:eastAsia="Times New Roman" w:hAnsi="Times New Roman"/>
                <w:sz w:val="14"/>
                <w:szCs w:val="14"/>
                <w:color w:val="0000FF"/>
              </w:rPr>
              <w:t>(right to</w:t>
            </w:r>
          </w:p>
        </w:tc>
        <w:tc>
          <w:tcPr>
            <w:tcW w:w="8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6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660" w:type="dxa"/>
            <w:vAlign w:val="bottom"/>
            <w:vMerge w:val="restart"/>
          </w:tcPr>
          <w:p>
            <w:pPr>
              <w:spacing w:after="0" w:line="243" w:lineRule="exact"/>
              <w:rPr>
                <w:sz w:val="20"/>
                <w:szCs w:val="20"/>
                <w:color w:val="auto"/>
              </w:rPr>
            </w:pPr>
            <w:r>
              <w:rPr>
                <w:rFonts w:ascii="Times New Roman" w:cs="Times New Roman" w:eastAsia="Times New Roman" w:hAnsi="Times New Roman"/>
                <w:sz w:val="14"/>
                <w:szCs w:val="14"/>
                <w:color w:val="0000FF"/>
              </w:rPr>
              <w:t>buy)</w:t>
            </w:r>
            <w:r>
              <w:rPr>
                <w:rFonts w:ascii="Times New Roman" w:cs="Times New Roman" w:eastAsia="Times New Roman" w:hAnsi="Times New Roman"/>
                <w:sz w:val="22"/>
                <w:szCs w:val="22"/>
                <w:color w:val="008000"/>
                <w:vertAlign w:val="superscript"/>
              </w:rPr>
              <w:t>(1)</w:t>
            </w:r>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jc w:val="center"/>
              <w:ind w:left="54"/>
              <w:spacing w:after="0" w:line="109" w:lineRule="exact"/>
              <w:rPr>
                <w:sz w:val="20"/>
                <w:szCs w:val="20"/>
                <w:color w:val="auto"/>
              </w:rPr>
            </w:pPr>
            <w:r>
              <w:rPr>
                <w:rFonts w:ascii="Times New Roman" w:cs="Times New Roman" w:eastAsia="Times New Roman" w:hAnsi="Times New Roman"/>
                <w:sz w:val="12"/>
                <w:szCs w:val="12"/>
                <w:color w:val="0000FF"/>
              </w:rPr>
              <w:t>$0.001</w:t>
            </w: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6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vMerge w:val="restart"/>
          </w:tcPr>
          <w:p>
            <w:pPr>
              <w:jc w:val="center"/>
              <w:ind w:left="54"/>
              <w:spacing w:after="0"/>
              <w:rPr>
                <w:sz w:val="20"/>
                <w:szCs w:val="20"/>
                <w:color w:val="auto"/>
              </w:rPr>
            </w:pPr>
            <w:r>
              <w:rPr>
                <w:rFonts w:ascii="Times New Roman" w:cs="Times New Roman" w:eastAsia="Times New Roman" w:hAnsi="Times New Roman"/>
                <w:sz w:val="14"/>
                <w:szCs w:val="14"/>
                <w:color w:val="0000FF"/>
                <w:w w:val="98"/>
              </w:rPr>
              <w:t>per share</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January 4, 2010,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27" w:lineRule="exact"/>
        <w:rPr>
          <w:rFonts w:ascii="Times New Roman" w:cs="Times New Roman" w:eastAsia="Times New Roman" w:hAnsi="Times New Roman"/>
          <w:sz w:val="14"/>
          <w:szCs w:val="14"/>
          <w:color w:val="008000"/>
        </w:rPr>
      </w:pPr>
    </w:p>
    <w:p>
      <w:pPr>
        <w:ind w:left="40" w:right="160" w:firstLine="9"/>
        <w:spacing w:after="0" w:line="23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28"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01/06/2010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53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2019-12-16T13:42:50Z</dcterms:created>
  <dcterms:modified xsi:type="dcterms:W3CDTF">2019-12-16T13:42:50Z</dcterms:modified>
</cp:coreProperties>
</file>