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15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1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 &amp; Gen Counsel/Corp. Sec'y.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09/01/2031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8,121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anniversary of the grant date, and two-thirds on the third anniversary of the grant date.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1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2021-09-03T15:49:18Z</dcterms:created>
  <dcterms:modified xsi:type="dcterms:W3CDTF">2021-09-03T15:49:18Z</dcterms:modified>
</cp:coreProperties>
</file>