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831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318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Talwar Vikram</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11/14/2006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CEO and Vice Chairman</w:t>
      </w:r>
    </w:p>
    <w:p>
      <w:pPr>
        <w:spacing w:after="0" w:line="42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44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000" w:type="dxa"/>
            <w:vAlign w:val="bottom"/>
            <w:gridSpan w:val="2"/>
          </w:tcPr>
          <w:p>
            <w:pPr>
              <w:jc w:val="right"/>
              <w:ind w:right="138"/>
              <w:spacing w:after="0"/>
              <w:rPr>
                <w:sz w:val="20"/>
                <w:szCs w:val="20"/>
                <w:color w:val="auto"/>
              </w:rPr>
            </w:pPr>
            <w:r>
              <w:rPr>
                <w:rFonts w:ascii="Arial" w:cs="Arial" w:eastAsia="Arial" w:hAnsi="Arial"/>
                <w:sz w:val="17"/>
                <w:szCs w:val="17"/>
                <w:color w:val="0000FF"/>
                <w:w w:val="91"/>
              </w:rPr>
              <w:t>11/14/2006</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52"/>
              <w:spacing w:after="0"/>
              <w:rPr>
                <w:sz w:val="20"/>
                <w:szCs w:val="20"/>
                <w:color w:val="auto"/>
              </w:rPr>
            </w:pPr>
            <w:r>
              <w:rPr>
                <w:rFonts w:ascii="Arial" w:cs="Arial" w:eastAsia="Arial" w:hAnsi="Arial"/>
                <w:sz w:val="17"/>
                <w:szCs w:val="17"/>
                <w:color w:val="0000FF"/>
                <w:w w:val="92"/>
              </w:rPr>
              <w:t>18,750</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52"/>
              <w:spacing w:after="0"/>
              <w:rPr>
                <w:sz w:val="20"/>
                <w:szCs w:val="20"/>
                <w:color w:val="auto"/>
              </w:rPr>
            </w:pPr>
            <w:r>
              <w:rPr>
                <w:rFonts w:ascii="Arial" w:cs="Arial" w:eastAsia="Arial" w:hAnsi="Arial"/>
                <w:sz w:val="11"/>
                <w:szCs w:val="11"/>
                <w:color w:val="008000"/>
                <w:w w:val="88"/>
              </w:rPr>
              <w:t>(1)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1,624,004</w:t>
            </w:r>
          </w:p>
        </w:tc>
        <w:tc>
          <w:tcPr>
            <w:tcW w:w="32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440" w:type="dxa"/>
            <w:vAlign w:val="bottom"/>
            <w:tcBorders>
              <w:bottom w:val="single" w:sz="8" w:color="2C2C2C"/>
            </w:tcBorders>
            <w:gridSpan w:val="4"/>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00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w w:val="93"/>
              </w:rPr>
              <w:t>12/29/2006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(2)</w:t>
            </w:r>
          </w:p>
        </w:tc>
        <w:tc>
          <w:tcPr>
            <w:tcW w:w="820" w:type="dxa"/>
            <w:vAlign w:val="bottom"/>
            <w:tcBorders>
              <w:bottom w:val="single" w:sz="8" w:color="2C2C2C"/>
            </w:tcBorders>
            <w:gridSpan w:val="2"/>
          </w:tcPr>
          <w:p>
            <w:pPr>
              <w:jc w:val="center"/>
              <w:ind w:left="52"/>
              <w:spacing w:after="0"/>
              <w:rPr>
                <w:sz w:val="20"/>
                <w:szCs w:val="20"/>
                <w:color w:val="auto"/>
              </w:rPr>
            </w:pPr>
            <w:r>
              <w:rPr>
                <w:rFonts w:ascii="Arial" w:cs="Arial" w:eastAsia="Arial" w:hAnsi="Arial"/>
                <w:sz w:val="17"/>
                <w:szCs w:val="17"/>
                <w:color w:val="0000FF"/>
                <w:w w:val="92"/>
              </w:rPr>
              <w:t>1,399,254</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224,750</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000" w:type="dxa"/>
            <w:vAlign w:val="bottom"/>
            <w:gridSpan w:val="2"/>
            <w:vMerge w:val="restart"/>
          </w:tcPr>
          <w:p>
            <w:pPr>
              <w:jc w:val="right"/>
              <w:ind w:right="118"/>
              <w:spacing w:after="0"/>
              <w:rPr>
                <w:sz w:val="20"/>
                <w:szCs w:val="20"/>
                <w:color w:val="auto"/>
              </w:rPr>
            </w:pPr>
            <w:r>
              <w:rPr>
                <w:rFonts w:ascii="Arial" w:cs="Arial" w:eastAsia="Arial" w:hAnsi="Arial"/>
                <w:sz w:val="17"/>
                <w:szCs w:val="17"/>
                <w:color w:val="0000FF"/>
                <w:w w:val="93"/>
              </w:rPr>
              <w:t>12/29/2006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right="260"/>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(2)</w:t>
            </w:r>
          </w:p>
        </w:tc>
        <w:tc>
          <w:tcPr>
            <w:tcW w:w="820" w:type="dxa"/>
            <w:vAlign w:val="bottom"/>
            <w:gridSpan w:val="2"/>
            <w:vMerge w:val="restart"/>
          </w:tcPr>
          <w:p>
            <w:pPr>
              <w:jc w:val="center"/>
              <w:ind w:left="52"/>
              <w:spacing w:after="0"/>
              <w:rPr>
                <w:sz w:val="20"/>
                <w:szCs w:val="20"/>
                <w:color w:val="auto"/>
              </w:rPr>
            </w:pPr>
            <w:r>
              <w:rPr>
                <w:rFonts w:ascii="Arial" w:cs="Arial" w:eastAsia="Arial" w:hAnsi="Arial"/>
                <w:sz w:val="17"/>
                <w:szCs w:val="17"/>
                <w:color w:val="0000FF"/>
                <w:w w:val="92"/>
              </w:rPr>
              <w:t>1,399,254</w:t>
            </w:r>
          </w:p>
        </w:tc>
        <w:tc>
          <w:tcPr>
            <w:tcW w:w="58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1,399,254</w:t>
            </w:r>
          </w:p>
        </w:tc>
        <w:tc>
          <w:tcPr>
            <w:tcW w:w="32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gridSpan w:val="4"/>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8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18,750</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11/14/2006</w:t>
            </w: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18,750</w:t>
            </w: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gridSpan w:val="2"/>
            <w:vMerge w:val="restart"/>
          </w:tcPr>
          <w:p>
            <w:pPr>
              <w:ind w:left="260"/>
              <w:spacing w:after="0" w:line="148" w:lineRule="exact"/>
              <w:rPr>
                <w:sz w:val="20"/>
                <w:szCs w:val="20"/>
                <w:color w:val="auto"/>
              </w:rPr>
            </w:pPr>
            <w:r>
              <w:rPr>
                <w:rFonts w:ascii="Arial" w:cs="Arial" w:eastAsia="Arial" w:hAnsi="Arial"/>
                <w:sz w:val="13"/>
                <w:szCs w:val="13"/>
                <w:color w:val="0000FF"/>
              </w:rPr>
              <w:t>56,250</w:t>
            </w:r>
          </w:p>
        </w:tc>
        <w:tc>
          <w:tcPr>
            <w:tcW w:w="640" w:type="dxa"/>
            <w:vAlign w:val="bottom"/>
            <w:vMerge w:val="restart"/>
          </w:tcPr>
          <w:p>
            <w:pPr>
              <w:ind w:left="360"/>
              <w:spacing w:after="0" w:line="14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November 14, 2006, ExlService Holdings, Inc. (the "Company") issued 18,750 shares of common stock, par value $0.001 per share ("Common Stock"), to the reporting person upon the vesting of an equal number of shares of restricted stock previously granted to the reporting person.</w:t>
      </w:r>
    </w:p>
    <w:p>
      <w:pPr>
        <w:spacing w:after="0" w:line="10"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29, 2006, the reporting person contributed 1,399,254 shares of Common Stock to the Talwar 1994 Trust, of which the reporting person and his spouse are trustees and in which the reporting person and his spouse share a pecuniary interest and their children have a residual interest.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1-for-1.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restricted stock vested on November 14, 2006.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(6) 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01/12/2007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347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2019-12-16T14:56:29Z</dcterms:created>
  <dcterms:modified xsi:type="dcterms:W3CDTF">2019-12-16T14:56:29Z</dcterms:modified>
</cp:coreProperties>
</file>