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Kapoor Rohit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CEO &amp; Vice Chairman</w:t>
      </w:r>
    </w:p>
    <w:p>
      <w:pPr>
        <w:spacing w:after="0" w:line="266" w:lineRule="exact"/>
        <w:rPr>
          <w:sz w:val="24"/>
          <w:szCs w:val="24"/>
          <w:color w:val="auto"/>
        </w:rPr>
      </w:pPr>
    </w:p>
    <w:p>
      <w:pPr>
        <w:sectPr>
          <w:pgSz w:w="11900" w:h="16838" w:orient="portrait"/>
          <w:cols w:equalWidth="0" w:num="3">
            <w:col w:w="3200" w:space="720"/>
            <w:col w:w="3095" w:space="720"/>
            <w:col w:w="3265"/>
          </w:cols>
          <w:pgMar w:left="460" w:top="225" w:right="43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56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60" w:type="dxa"/>
            <w:vAlign w:val="bottom"/>
            <w:gridSpan w:val="6"/>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800" w:type="dxa"/>
            <w:vAlign w:val="bottom"/>
          </w:tcPr>
          <w:p>
            <w:pPr>
              <w:ind w:left="140"/>
              <w:spacing w:after="0"/>
              <w:rPr>
                <w:sz w:val="20"/>
                <w:szCs w:val="20"/>
                <w:color w:val="auto"/>
              </w:rPr>
            </w:pPr>
            <w:r>
              <w:rPr>
                <w:rFonts w:ascii="Arial" w:cs="Arial" w:eastAsia="Arial" w:hAnsi="Arial"/>
                <w:sz w:val="17"/>
                <w:szCs w:val="17"/>
                <w:color w:val="0000FF"/>
              </w:rPr>
              <w:t>NY</w:t>
            </w:r>
          </w:p>
        </w:tc>
        <w:tc>
          <w:tcPr>
            <w:tcW w:w="1020" w:type="dxa"/>
            <w:vAlign w:val="bottom"/>
          </w:tcPr>
          <w:p>
            <w:pPr>
              <w:ind w:left="560"/>
              <w:spacing w:after="0"/>
              <w:rPr>
                <w:sz w:val="20"/>
                <w:szCs w:val="20"/>
                <w:color w:val="auto"/>
              </w:rPr>
            </w:pPr>
            <w:r>
              <w:rPr>
                <w:rFonts w:ascii="Arial" w:cs="Arial" w:eastAsia="Arial" w:hAnsi="Arial"/>
                <w:sz w:val="17"/>
                <w:szCs w:val="17"/>
                <w:color w:val="0000FF"/>
                <w:w w:val="92"/>
              </w:rPr>
              <w:t>10017</w:t>
            </w: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60" w:type="dxa"/>
            <w:vAlign w:val="bottom"/>
            <w:gridSpan w:val="6"/>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00" w:type="dxa"/>
            <w:vAlign w:val="bottom"/>
            <w:vMerge w:val="restart"/>
          </w:tcPr>
          <w:p>
            <w:pPr>
              <w:ind w:left="14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2"/>
          </w:tcPr>
          <w:p>
            <w:pPr>
              <w:spacing w:after="0"/>
              <w:rPr>
                <w:sz w:val="11"/>
                <w:szCs w:val="11"/>
                <w:color w:val="auto"/>
              </w:rPr>
            </w:pPr>
          </w:p>
        </w:tc>
        <w:tc>
          <w:tcPr>
            <w:tcW w:w="4260" w:type="dxa"/>
            <w:vAlign w:val="bottom"/>
            <w:tcBorders>
              <w:bottom w:val="single" w:sz="8" w:color="2C2C2C"/>
            </w:tcBorders>
            <w:gridSpan w:val="7"/>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1"/>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ind w:righ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7"/>
                <w:szCs w:val="7"/>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12/09/2020</w:t>
            </w:r>
          </w:p>
        </w:tc>
        <w:tc>
          <w:tcPr>
            <w:tcW w:w="112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3"/>
                <w:szCs w:val="13"/>
                <w:color w:val="0000FF"/>
              </w:rPr>
              <w:t>G</w:t>
            </w:r>
          </w:p>
        </w:tc>
        <w:tc>
          <w:tcPr>
            <w:tcW w:w="360" w:type="dxa"/>
            <w:vAlign w:val="bottom"/>
            <w:vMerge w:val="restart"/>
          </w:tcPr>
          <w:p>
            <w:pPr>
              <w:ind w:left="14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91"/>
              </w:rPr>
              <w:t>120</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227,266</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12/09/2020</w:t>
            </w:r>
          </w:p>
        </w:tc>
        <w:tc>
          <w:tcPr>
            <w:tcW w:w="1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60" w:type="dxa"/>
            <w:vAlign w:val="bottom"/>
          </w:tcPr>
          <w:p>
            <w:pPr>
              <w:spacing w:after="0"/>
              <w:rPr>
                <w:sz w:val="22"/>
                <w:szCs w:val="22"/>
                <w:color w:val="auto"/>
              </w:rPr>
            </w:pPr>
          </w:p>
        </w:tc>
        <w:tc>
          <w:tcPr>
            <w:tcW w:w="720" w:type="dxa"/>
            <w:vAlign w:val="bottom"/>
            <w:vMerge w:val="restart"/>
          </w:tcPr>
          <w:p>
            <w:pPr>
              <w:jc w:val="center"/>
              <w:ind w:left="7"/>
              <w:spacing w:after="0"/>
              <w:rPr>
                <w:sz w:val="20"/>
                <w:szCs w:val="20"/>
                <w:color w:val="auto"/>
              </w:rPr>
            </w:pPr>
            <w:r>
              <w:rPr>
                <w:rFonts w:ascii="Arial" w:cs="Arial" w:eastAsia="Arial" w:hAnsi="Arial"/>
                <w:sz w:val="17"/>
                <w:szCs w:val="17"/>
                <w:color w:val="0000FF"/>
                <w:w w:val="93"/>
              </w:rPr>
              <w:t>1,300</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84.96</w:t>
            </w:r>
            <w:r>
              <w:rPr>
                <w:rFonts w:ascii="Arial" w:cs="Arial" w:eastAsia="Arial" w:hAnsi="Arial"/>
                <w:sz w:val="22"/>
                <w:szCs w:val="22"/>
                <w:color w:val="008000"/>
                <w:w w:val="88"/>
                <w:vertAlign w:val="superscript"/>
              </w:rPr>
              <w:t>(2)</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225,966</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rPr>
              <w:t>Common Stock, par value $0.001 per</w:t>
            </w:r>
          </w:p>
        </w:tc>
        <w:tc>
          <w:tcPr>
            <w:tcW w:w="10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12/09/2020</w:t>
            </w:r>
          </w:p>
        </w:tc>
        <w:tc>
          <w:tcPr>
            <w:tcW w:w="1120" w:type="dxa"/>
            <w:vAlign w:val="bottom"/>
          </w:tcPr>
          <w:p>
            <w:pPr>
              <w:spacing w:after="0"/>
              <w:rPr>
                <w:sz w:val="22"/>
                <w:szCs w:val="22"/>
                <w:color w:val="auto"/>
              </w:rPr>
            </w:pPr>
          </w:p>
        </w:tc>
        <w:tc>
          <w:tcPr>
            <w:tcW w:w="44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360" w:type="dxa"/>
            <w:vAlign w:val="bottom"/>
          </w:tcPr>
          <w:p>
            <w:pPr>
              <w:spacing w:after="0"/>
              <w:rPr>
                <w:sz w:val="22"/>
                <w:szCs w:val="22"/>
                <w:color w:val="auto"/>
              </w:rPr>
            </w:pPr>
          </w:p>
        </w:tc>
        <w:tc>
          <w:tcPr>
            <w:tcW w:w="720" w:type="dxa"/>
            <w:vAlign w:val="bottom"/>
            <w:vMerge w:val="restart"/>
          </w:tcPr>
          <w:p>
            <w:pPr>
              <w:jc w:val="center"/>
              <w:ind w:left="7"/>
              <w:spacing w:after="0"/>
              <w:rPr>
                <w:sz w:val="20"/>
                <w:szCs w:val="20"/>
                <w:color w:val="auto"/>
              </w:rPr>
            </w:pPr>
            <w:r>
              <w:rPr>
                <w:rFonts w:ascii="Arial" w:cs="Arial" w:eastAsia="Arial" w:hAnsi="Arial"/>
                <w:sz w:val="17"/>
                <w:szCs w:val="17"/>
                <w:color w:val="0000FF"/>
                <w:w w:val="93"/>
              </w:rPr>
              <w:t>1,200</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84.97</w:t>
            </w:r>
            <w:r>
              <w:rPr>
                <w:rFonts w:ascii="Arial" w:cs="Arial" w:eastAsia="Arial" w:hAnsi="Arial"/>
                <w:sz w:val="22"/>
                <w:szCs w:val="22"/>
                <w:color w:val="008000"/>
                <w:w w:val="88"/>
                <w:vertAlign w:val="superscript"/>
              </w:rPr>
              <w:t>(4)</w:t>
            </w:r>
          </w:p>
        </w:tc>
        <w:tc>
          <w:tcPr>
            <w:tcW w:w="40" w:type="dxa"/>
            <w:vAlign w:val="bottom"/>
          </w:tcPr>
          <w:p>
            <w:pPr>
              <w:spacing w:after="0"/>
              <w:rPr>
                <w:sz w:val="22"/>
                <w:szCs w:val="22"/>
                <w:color w:val="auto"/>
              </w:rPr>
            </w:pPr>
          </w:p>
        </w:tc>
        <w:tc>
          <w:tcPr>
            <w:tcW w:w="1100" w:type="dxa"/>
            <w:vAlign w:val="bottom"/>
            <w:vMerge w:val="restart"/>
          </w:tcPr>
          <w:p>
            <w:pPr>
              <w:ind w:left="260"/>
              <w:spacing w:after="0"/>
              <w:rPr>
                <w:sz w:val="20"/>
                <w:szCs w:val="20"/>
                <w:color w:val="auto"/>
              </w:rPr>
            </w:pPr>
            <w:r>
              <w:rPr>
                <w:rFonts w:ascii="Arial" w:cs="Arial" w:eastAsia="Arial" w:hAnsi="Arial"/>
                <w:sz w:val="17"/>
                <w:szCs w:val="17"/>
                <w:color w:val="0000FF"/>
              </w:rPr>
              <w:t>205,871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w w:val="83"/>
              </w:rPr>
              <w:t>I</w:t>
            </w:r>
          </w:p>
        </w:tc>
        <w:tc>
          <w:tcPr>
            <w:tcW w:w="900" w:type="dxa"/>
            <w:vAlign w:val="bottom"/>
            <w:gridSpan w:val="2"/>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2"/>
                <w:szCs w:val="22"/>
                <w:color w:val="008000"/>
                <w:w w:val="96"/>
                <w:vertAlign w:val="superscript"/>
              </w:rPr>
              <w:t>(5)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-1967230</wp:posOffset>
            </wp:positionV>
            <wp:extent cx="6964045" cy="3392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392805"/>
                    </a:xfrm>
                    <a:prstGeom prst="rect">
                      <a:avLst/>
                    </a:prstGeom>
                    <a:noFill/>
                  </pic:spPr>
                </pic:pic>
              </a:graphicData>
            </a:graphic>
          </wp:anchor>
        </w:drawing>
      </w:r>
    </w:p>
    <w:p>
      <w:pPr>
        <w:sectPr>
          <w:pgSz w:w="11900" w:h="16838" w:orient="portrait"/>
          <w:cols w:equalWidth="0" w:num="1">
            <w:col w:w="11000"/>
          </w:cols>
          <w:pgMar w:left="460" w:top="225" w:right="439" w:bottom="0" w:gutter="0" w:footer="0" w:header="0"/>
          <w:type w:val="continuous"/>
        </w:sectPr>
      </w:pPr>
    </w:p>
    <w:p>
      <w:pPr>
        <w:spacing w:after="0" w:line="51"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144"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48" w:lineRule="exact"/>
        <w:rPr>
          <w:sz w:val="24"/>
          <w:szCs w:val="24"/>
          <w:color w:val="auto"/>
        </w:rPr>
      </w:pPr>
    </w:p>
    <w:p>
      <w:pPr>
        <w:ind w:left="80"/>
        <w:spacing w:after="0"/>
        <w:rPr>
          <w:sz w:val="20"/>
          <w:szCs w:val="20"/>
          <w:color w:val="auto"/>
        </w:rPr>
      </w:pPr>
      <w:r>
        <w:rPr>
          <w:rFonts w:ascii="Arial" w:cs="Arial" w:eastAsia="Arial" w:hAnsi="Arial"/>
          <w:sz w:val="17"/>
          <w:szCs w:val="17"/>
          <w:color w:val="0000FF"/>
        </w:rPr>
        <w:t>share</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40,219</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(6)</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1"/>
              </w:rPr>
              <w:t>177,134</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(8)</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920" w:type="dxa"/>
            <w:vAlign w:val="bottom"/>
            <w:vMerge w:val="restart"/>
          </w:tcPr>
          <w:p>
            <w:pPr>
              <w:jc w:val="center"/>
              <w:ind w:right="273"/>
              <w:spacing w:after="0"/>
              <w:rPr>
                <w:sz w:val="20"/>
                <w:szCs w:val="20"/>
                <w:color w:val="auto"/>
              </w:rPr>
            </w:pPr>
            <w:r>
              <w:rPr>
                <w:rFonts w:ascii="Arial" w:cs="Arial" w:eastAsia="Arial" w:hAnsi="Arial"/>
                <w:sz w:val="17"/>
                <w:szCs w:val="17"/>
                <w:color w:val="0000FF"/>
                <w:w w:val="92"/>
              </w:rPr>
              <w:t>84,000</w:t>
            </w:r>
          </w:p>
        </w:tc>
        <w:tc>
          <w:tcPr>
            <w:tcW w:w="66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1000" w:type="dxa"/>
            <w:vAlign w:val="bottom"/>
          </w:tcPr>
          <w:p>
            <w:pPr>
              <w:ind w:left="24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92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0" w:type="dxa"/>
            <w:vAlign w:val="bottom"/>
            <w:vMerge w:val="restart"/>
          </w:tcPr>
          <w:p>
            <w:pPr>
              <w:ind w:left="240"/>
              <w:spacing w:after="0"/>
              <w:rPr>
                <w:sz w:val="20"/>
                <w:szCs w:val="20"/>
                <w:color w:val="auto"/>
              </w:rPr>
            </w:pPr>
            <w:r>
              <w:rPr>
                <w:rFonts w:ascii="Arial" w:cs="Arial" w:eastAsia="Arial" w:hAnsi="Arial"/>
                <w:sz w:val="17"/>
                <w:szCs w:val="17"/>
                <w:color w:val="0000FF"/>
                <w:w w:val="86"/>
              </w:rPr>
              <w:t>Footnote</w:t>
            </w:r>
            <w:r>
              <w:rPr>
                <w:rFonts w:ascii="Arial" w:cs="Arial" w:eastAsia="Arial" w:hAnsi="Arial"/>
                <w:sz w:val="22"/>
                <w:szCs w:val="22"/>
                <w:color w:val="008000"/>
                <w:w w:val="86"/>
                <w:vertAlign w:val="superscript"/>
              </w:rPr>
              <w:t>(9)</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3810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7" w:lineRule="exact"/>
        <w:rPr>
          <w:sz w:val="24"/>
          <w:szCs w:val="24"/>
          <w:color w:val="auto"/>
        </w:rPr>
      </w:pPr>
    </w:p>
    <w:p>
      <w:pPr>
        <w:sectPr>
          <w:pgSz w:w="11900" w:h="16838" w:orient="portrait"/>
          <w:cols w:equalWidth="0" w:num="2">
            <w:col w:w="7600" w:space="720"/>
            <w:col w:w="2680"/>
          </w:cols>
          <w:pgMar w:left="460" w:top="225"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$85.00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Rohit Kapoor 2016 Family Trust.</w:t>
      </w:r>
    </w:p>
    <w:p>
      <w:pPr>
        <w:spacing w:after="0" w:line="50" w:lineRule="exact"/>
        <w:rPr>
          <w:rFonts w:ascii="Arial" w:cs="Arial" w:eastAsia="Arial" w:hAnsi="Arial"/>
          <w:sz w:val="13"/>
          <w:szCs w:val="13"/>
          <w:color w:val="008000"/>
        </w:rPr>
      </w:pPr>
    </w:p>
    <w:p>
      <w:pPr>
        <w:ind w:left="40" w:right="3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$84.95 to $85.06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00"/>
          </w:cols>
          <w:pgMar w:left="460" w:top="225" w:right="439" w:bottom="0" w:gutter="0" w:footer="0" w:header="0"/>
          <w:type w:val="continuous"/>
        </w:sectPr>
      </w:pPr>
    </w:p>
    <w:bookmarkStart w:id="1" w:name="page2"/>
    <w:bookmarkEnd w:id="1"/>
    <w:p>
      <w:pPr>
        <w:jc w:val="both"/>
        <w:ind w:right="2480" w:firstLine="7"/>
        <w:spacing w:after="0" w:line="318"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7363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2020-12-11T16:04:34Z</dcterms:created>
  <dcterms:modified xsi:type="dcterms:W3CDTF">2020-12-11T16:04:34Z</dcterms:modified>
</cp:coreProperties>
</file>