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Pres., Global Client Services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3,743</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40"/>
              <w:spacing w:after="0"/>
              <w:rPr>
                <w:sz w:val="20"/>
                <w:szCs w:val="20"/>
                <w:color w:val="auto"/>
              </w:rPr>
            </w:pPr>
            <w:r>
              <w:rPr>
                <w:rFonts w:ascii="Arial" w:cs="Arial" w:eastAsia="Arial" w:hAnsi="Arial"/>
                <w:sz w:val="18"/>
                <w:szCs w:val="18"/>
                <w:color w:val="0000FF"/>
              </w:rPr>
              <w:t>19,639</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1,166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18,473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3,029</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40"/>
              <w:spacing w:after="0"/>
              <w:rPr>
                <w:sz w:val="20"/>
                <w:szCs w:val="20"/>
                <w:color w:val="auto"/>
              </w:rPr>
            </w:pPr>
            <w:r>
              <w:rPr>
                <w:rFonts w:ascii="Arial" w:cs="Arial" w:eastAsia="Arial" w:hAnsi="Arial"/>
                <w:sz w:val="18"/>
                <w:szCs w:val="18"/>
                <w:color w:val="0000FF"/>
              </w:rPr>
              <w:t>21,502</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951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25.425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20,551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3,743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02/07/2014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3,743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9,994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3,029</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3,029</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38"/>
              <w:spacing w:after="0" w:line="149" w:lineRule="exact"/>
              <w:rPr>
                <w:sz w:val="20"/>
                <w:szCs w:val="20"/>
                <w:color w:val="auto"/>
              </w:rPr>
            </w:pPr>
            <w:r>
              <w:rPr>
                <w:rFonts w:ascii="Arial" w:cs="Arial" w:eastAsia="Arial" w:hAnsi="Arial"/>
                <w:sz w:val="14"/>
                <w:szCs w:val="14"/>
                <w:color w:val="0000FF"/>
              </w:rPr>
              <w:t>22,161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2014, ExlService Holdings, Inc. (the "Company") issued 3,743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8, 2014, the Company issued 3,029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3,743 shares of restricted stock vested on February 7, 2014; an additional 4,994 shares of restricted stock will vest on February 7, 2015 and the remaining 5,000 shares of restricted stock will vest on February 7, 2016.</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3,029 shares of restricted stock vested on February 8, 2014; an additional 5,330 shares of restricted stock will vest on February 8, 2015, 7,631 shares of restricted stock will vest on February 8, 2016; and the remaining 9,200 shares of restricted stock will vest on February 8,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2019-12-16T15:30:47Z</dcterms:created>
  <dcterms:modified xsi:type="dcterms:W3CDTF">2019-12-16T15:30:47Z</dcterms:modified>
</cp:coreProperties>
</file>