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6026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026785"/>
                    </a:xfrm>
                    <a:prstGeom prst="rect">
                      <a:avLst/>
                    </a:prstGeom>
                    <a:noFill/>
                  </pic:spPr>
                </pic:pic>
              </a:graphicData>
            </a:graphic>
          </wp:anchor>
        </w:drawing>
      </w:r>
    </w:p>
    <w:p>
      <w:pPr>
        <w:spacing w:after="0" w:line="1194" w:lineRule="exact"/>
        <w:rPr>
          <w:sz w:val="24"/>
          <w:szCs w:val="24"/>
          <w:color w:val="auto"/>
        </w:rPr>
      </w:pPr>
    </w:p>
    <w:p>
      <w:pPr>
        <w:sectPr>
          <w:pgSz w:w="11900" w:h="16865"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Williamson Sarah K</w:t>
              </w:r>
            </w:hyperlink>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0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color w:val="auto"/>
              </w:rPr>
              <w:t>(First)</w:t>
            </w:r>
          </w:p>
        </w:tc>
        <w:tc>
          <w:tcPr>
            <w:tcW w:w="156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320 PARK AVENUE</w:t>
            </w:r>
          </w:p>
        </w:tc>
        <w:tc>
          <w:tcPr>
            <w:tcW w:w="1560" w:type="dxa"/>
            <w:vAlign w:val="bottom"/>
          </w:tcPr>
          <w:p>
            <w:pPr>
              <w:spacing w:after="0"/>
              <w:rPr>
                <w:sz w:val="10"/>
                <w:szCs w:val="10"/>
                <w:color w:val="auto"/>
              </w:rPr>
            </w:pP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29TH FLOOR</w:t>
            </w: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65" w:orient="portrait"/>
          <w:cols w:equalWidth="0" w:num="1">
            <w:col w:w="11080"/>
          </w:cols>
          <w:pgMar w:left="460" w:top="216" w:right="359" w:bottom="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65"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7,871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7,871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30,919</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1,712</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1,712</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32,631</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1,711</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0000FF"/>
              </w:rPr>
              <w:t>06/16/2026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1,711</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40" w:type="dxa"/>
            <w:vAlign w:val="bottom"/>
          </w:tcPr>
          <w:p>
            <w:pPr>
              <w:ind w:left="300"/>
              <w:spacing w:after="0" w:line="143" w:lineRule="exact"/>
              <w:rPr>
                <w:sz w:val="20"/>
                <w:szCs w:val="20"/>
                <w:color w:val="auto"/>
              </w:rPr>
            </w:pPr>
            <w:r>
              <w:rPr>
                <w:rFonts w:ascii="Times New Roman" w:cs="Times New Roman" w:eastAsia="Times New Roman" w:hAnsi="Times New Roman"/>
                <w:sz w:val="13"/>
                <w:szCs w:val="13"/>
                <w:color w:val="0000FF"/>
              </w:rPr>
              <w:t>34,342</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8" w:lineRule="exact"/>
        <w:rPr>
          <w:rFonts w:ascii="Times New Roman" w:cs="Times New Roman" w:eastAsia="Times New Roman" w:hAnsi="Times New Roman"/>
          <w:sz w:val="13"/>
          <w:szCs w:val="13"/>
          <w:color w:val="008000"/>
        </w:rPr>
      </w:pPr>
    </w:p>
    <w:p>
      <w:pPr>
        <w:ind w:left="40" w:right="28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vested on the date of grant. Such awards settle upon the earlier of (i) the reporting person's death, (ii) the occurrence of a "Change of Control", as defined in the ExlService Holdings, Inc. 2025 Omnibus Incentive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rFonts w:ascii="Times New Roman" w:cs="Times New Roman" w:eastAsia="Times New Roman" w:hAnsi="Times New Roman"/>
          <w:sz w:val="13"/>
          <w:szCs w:val="13"/>
          <w:color w:val="008000"/>
        </w:rPr>
      </w:pPr>
    </w:p>
    <w:p>
      <w:pPr>
        <w:ind w:left="40" w:right="2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upon the earlier of (i) December 31, 2026 or (ii) the occurrence of a "Change in Control", as defined in the ExlService Holdings, Inc. 2025 Omnibus Incentive Plan (the "Plan").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ectPr>
          <w:pgSz w:w="11900" w:h="16865"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Ajay Ayyappan,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-635</wp:posOffset>
            </wp:positionV>
            <wp:extent cx="12655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spacing w:after="0" w:line="1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-14605</wp:posOffset>
            </wp:positionV>
            <wp:extent cx="3041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1040" w:firstLine="3"/>
        <w:spacing w:after="0" w:line="39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65" w:orient="portrait"/>
          <w:cols w:equalWidth="0" w:num="2">
            <w:col w:w="8580" w:space="2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8671"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2026-06-18T17:14:13Z</dcterms:created>
  <dcterms:modified xsi:type="dcterms:W3CDTF">2026-06-18T17:14:13Z</dcterms:modified>
</cp:coreProperties>
</file>