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Miglani Nalin Kumar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01/30/2023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5"/>
        <w:spacing w:after="0"/>
        <w:rPr>
          <w:sz w:val="20"/>
          <w:szCs w:val="20"/>
          <w:color w:val="auto"/>
        </w:rPr>
      </w:pPr>
      <w:r>
        <w:rPr>
          <w:rFonts w:ascii="Arial" w:cs="Arial" w:eastAsia="Arial" w:hAnsi="Arial"/>
          <w:sz w:val="17"/>
          <w:szCs w:val="17"/>
          <w:color w:val="0000FF"/>
        </w:rPr>
        <w:t>EVP and Chief HR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10,492</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13,950</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01/30/2023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52"/>
              <w:spacing w:after="0"/>
              <w:rPr>
                <w:sz w:val="20"/>
                <w:szCs w:val="20"/>
                <w:color w:val="auto"/>
              </w:rPr>
            </w:pPr>
            <w:r>
              <w:rPr>
                <w:rFonts w:ascii="Arial" w:cs="Arial" w:eastAsia="Arial" w:hAnsi="Arial"/>
                <w:sz w:val="17"/>
                <w:szCs w:val="17"/>
                <w:color w:val="0000FF"/>
              </w:rPr>
              <w:t>4,964</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170.01</w:t>
            </w:r>
            <w:r>
              <w:rPr>
                <w:rFonts w:ascii="Arial" w:cs="Arial" w:eastAsia="Arial" w:hAnsi="Arial"/>
                <w:sz w:val="22"/>
                <w:szCs w:val="22"/>
                <w:color w:val="008000"/>
                <w:w w:val="98"/>
                <w:vertAlign w:val="superscript"/>
              </w:rPr>
              <w:t>(3)</w:t>
            </w: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7"/>
                <w:szCs w:val="17"/>
                <w:color w:val="0000FF"/>
              </w:rPr>
              <w:t>8,986</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2020. Such shares of Common Stock were deemed earned on January 30, 2023 based on the Compensation Committee of the Board of Directors administering the award certifying the achievement of performance targets applicable to the PRSUs for the performance period ending on December 31, 2022.</w:t>
      </w:r>
    </w:p>
    <w:p>
      <w:pPr>
        <w:spacing w:after="0" w:line="8" w:lineRule="exact"/>
        <w:rPr>
          <w:rFonts w:ascii="Arial" w:cs="Arial" w:eastAsia="Arial" w:hAnsi="Arial"/>
          <w:sz w:val="12"/>
          <w:szCs w:val="12"/>
          <w:color w:val="008000"/>
        </w:rPr>
      </w:pPr>
    </w:p>
    <w:p>
      <w:pPr>
        <w:ind w:left="40" w:right="5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November 14, 2022, the reporting person filed a Form 4 which inadvertently reported that, following his voluntary forfeit of 836 shares of Common Stock, 836 shares of Common Stock were acquired by the reporting person. This Form 4 corrects the number of shares of Common Stock owned by the reporting person following the transactions completed on January 30, 2023.</w:t>
      </w: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2023-02-01T16:27:38Z</dcterms:created>
  <dcterms:modified xsi:type="dcterms:W3CDTF">2023-02-01T16:27:38Z</dcterms:modified>
</cp:coreProperties>
</file>