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16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6826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AYYAPPAN AJAY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6"/>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01/21/2026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454"/>
        <w:spacing w:after="0"/>
        <w:rPr>
          <w:sz w:val="20"/>
          <w:szCs w:val="20"/>
          <w:color w:val="auto"/>
        </w:rPr>
      </w:pPr>
      <w:r>
        <w:rPr>
          <w:rFonts w:ascii="Times New Roman" w:cs="Times New Roman" w:eastAsia="Times New Roman" w:hAnsi="Times New Roman"/>
          <w:sz w:val="17"/>
          <w:szCs w:val="17"/>
          <w:color w:val="0000FF"/>
        </w:rPr>
        <w:t>EVP &amp; Gen Counsel/Corp. Sec'y.</w:t>
      </w:r>
    </w:p>
    <w:p>
      <w:pPr>
        <w:spacing w:after="0" w:line="402"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9"/>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10022</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700" w:type="dxa"/>
            <w:vAlign w:val="bottom"/>
            <w:tcBorders>
              <w:bottom w:val="single" w:sz="8" w:color="2C2C2C"/>
            </w:tcBorders>
            <w:gridSpan w:val="5"/>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6"/>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4"/>
                <w:szCs w:val="14"/>
                <w:color w:val="auto"/>
              </w:rPr>
            </w:pPr>
          </w:p>
        </w:tc>
        <w:tc>
          <w:tcPr>
            <w:tcW w:w="1180" w:type="dxa"/>
            <w:vAlign w:val="bottom"/>
            <w:gridSpan w:val="3"/>
          </w:tcPr>
          <w:p>
            <w:pPr>
              <w:ind w:left="1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9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tcPr>
          <w:p>
            <w:pPr>
              <w:jc w:val="right"/>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jc w:val="right"/>
              <w:ind w:right="134"/>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100" w:type="dxa"/>
            <w:vAlign w:val="bottom"/>
            <w:tcBorders>
              <w:bottom w:val="single" w:sz="8" w:color="2C2C2C"/>
            </w:tcBorders>
            <w:gridSpan w:val="6"/>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right"/>
              <w:ind w:right="100"/>
              <w:spacing w:after="0"/>
              <w:rPr>
                <w:sz w:val="20"/>
                <w:szCs w:val="20"/>
                <w:color w:val="auto"/>
              </w:rPr>
            </w:pPr>
            <w:r>
              <w:rPr>
                <w:rFonts w:ascii="Times New Roman" w:cs="Times New Roman" w:eastAsia="Times New Roman" w:hAnsi="Times New Roman"/>
                <w:sz w:val="17"/>
                <w:szCs w:val="17"/>
                <w:color w:val="0000FF"/>
              </w:rPr>
              <w:t>01/21/2026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w w:val="91"/>
              </w:rPr>
              <w:t>5,093</w:t>
            </w:r>
            <w:r>
              <w:rPr>
                <w:rFonts w:ascii="Times New Roman" w:cs="Times New Roman" w:eastAsia="Times New Roman" w:hAnsi="Times New Roman"/>
                <w:sz w:val="21"/>
                <w:szCs w:val="21"/>
                <w:color w:val="008000"/>
                <w:w w:val="91"/>
                <w:vertAlign w:val="superscript"/>
              </w:rPr>
              <w:t>(1)</w:t>
            </w:r>
          </w:p>
        </w:tc>
        <w:tc>
          <w:tcPr>
            <w:tcW w:w="580" w:type="dxa"/>
            <w:vAlign w:val="bottom"/>
            <w:tcBorders>
              <w:bottom w:val="single" w:sz="8" w:color="2C2C2C"/>
            </w:tcBorders>
          </w:tcPr>
          <w:p>
            <w:pPr>
              <w:jc w:val="right"/>
              <w:ind w:right="54"/>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41.64</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52,613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6"/>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0" w:type="dxa"/>
            <w:vAlign w:val="bottom"/>
            <w:gridSpan w:val="13"/>
          </w:tcPr>
          <w:p>
            <w:pPr>
              <w:jc w:val="center"/>
              <w:ind w:right="8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180" w:type="dxa"/>
            <w:vAlign w:val="bottom"/>
          </w:tcPr>
          <w:p>
            <w:pPr>
              <w:spacing w:after="0"/>
              <w:rPr>
                <w:sz w:val="12"/>
                <w:szCs w:val="12"/>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100" w:type="dxa"/>
            <w:vAlign w:val="bottom"/>
          </w:tcPr>
          <w:p>
            <w:pPr>
              <w:spacing w:after="0"/>
              <w:rPr>
                <w:sz w:val="12"/>
                <w:szCs w:val="12"/>
                <w:color w:val="auto"/>
              </w:rPr>
            </w:pPr>
          </w:p>
        </w:tc>
        <w:tc>
          <w:tcPr>
            <w:tcW w:w="580" w:type="dxa"/>
            <w:vAlign w:val="bottom"/>
          </w:tcPr>
          <w:p>
            <w:pPr>
              <w:jc w:val="right"/>
              <w:ind w:right="134"/>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6,670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01/21/2026</w:t>
            </w: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78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6,670</w:t>
            </w: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gridSpan w:val="2"/>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6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34"/>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-2290445</wp:posOffset>
            </wp:positionV>
            <wp:extent cx="29210" cy="2295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955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1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shares of common stock of ExlService Holdings, Inc. (the "Company") issued in respect of the reporting person's restricted stock units that vested as of March 31, 2024, but which were settled as of January 21, 2026. Due to administrative delay in settlement, the number of shares of common stock issued to the reporting person was reduced based on applicable U.S. tax rules and regulations.</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received under a share matching plan in connection with the officer's purchase of common stock, par value $0.001 per share of ExlService Holdings, Inc.</w:t>
      </w:r>
    </w:p>
    <w:p>
      <w:pPr>
        <w:spacing w:after="0" w:line="45" w:lineRule="exact"/>
        <w:rPr>
          <w:rFonts w:ascii="Times New Roman" w:cs="Times New Roman" w:eastAsia="Times New Roman" w:hAnsi="Times New Roman"/>
          <w:sz w:val="13"/>
          <w:szCs w:val="13"/>
          <w:color w:val="008000"/>
        </w:rPr>
      </w:pPr>
    </w:p>
    <w:p>
      <w:pPr>
        <w:ind w:left="40" w:right="44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2022, the reporting person was granted 20,025 restricted stock units, after adjustment for the 5-for-1 forward stock split, effective August 1, 2023, vesting in two installment installments beginning on the second anniversary of the grant date. 33% of the restricted stock units became vested on March 31, 2024, and the remaining balance of 67% of the restricted stock units became vested on March 31, 2025. This transaction represents the settlement, as of January 21, 2026, of the shares that vested in 2024.</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Ajay Ayyappan</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01/23/2026</w:t>
            </w:r>
          </w:p>
        </w:tc>
      </w:tr>
      <w:tr>
        <w:trPr>
          <w:trHeight w:val="20"/>
        </w:trPr>
        <w:tc>
          <w:tcPr>
            <w:tcW w:w="12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62098"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2026-01-23T16:57:09Z</dcterms:created>
  <dcterms:modified xsi:type="dcterms:W3CDTF">2026-01-23T16:57:09Z</dcterms:modified>
</cp:coreProperties>
</file>